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18" w:rsidRDefault="001C656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Příloha č. </w:t>
      </w:r>
      <w:r w:rsidR="00D32E32">
        <w:rPr>
          <w:rFonts w:ascii="Arial" w:eastAsia="Arial" w:hAnsi="Arial" w:cs="Arial"/>
          <w:color w:val="000000"/>
          <w:sz w:val="20"/>
          <w:szCs w:val="20"/>
        </w:rPr>
        <w:t>4</w:t>
      </w:r>
      <w:r>
        <w:rPr>
          <w:rFonts w:ascii="Arial" w:eastAsia="Arial" w:hAnsi="Arial" w:cs="Arial"/>
          <w:color w:val="000000"/>
          <w:sz w:val="20"/>
          <w:szCs w:val="20"/>
        </w:rPr>
        <w:t xml:space="preserve"> </w:t>
      </w:r>
      <w:r w:rsidR="00D32E32">
        <w:rPr>
          <w:rFonts w:ascii="Arial" w:eastAsia="Arial" w:hAnsi="Arial" w:cs="Arial"/>
          <w:color w:val="000000"/>
          <w:sz w:val="20"/>
          <w:szCs w:val="20"/>
        </w:rPr>
        <w:t>Z</w:t>
      </w:r>
      <w:r>
        <w:rPr>
          <w:rFonts w:ascii="Arial" w:eastAsia="Arial" w:hAnsi="Arial" w:cs="Arial"/>
          <w:color w:val="000000"/>
          <w:sz w:val="20"/>
          <w:szCs w:val="20"/>
        </w:rPr>
        <w:t>adávací dokumentace</w:t>
      </w:r>
    </w:p>
    <w:p w:rsidR="004D7F18" w:rsidRDefault="004D7F18">
      <w:pPr>
        <w:pBdr>
          <w:top w:val="nil"/>
          <w:left w:val="nil"/>
          <w:bottom w:val="nil"/>
          <w:right w:val="nil"/>
          <w:between w:val="nil"/>
        </w:pBdr>
        <w:spacing w:after="0" w:line="240" w:lineRule="auto"/>
        <w:ind w:left="0" w:hanging="2"/>
        <w:jc w:val="center"/>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Smluvní strany</w:t>
      </w:r>
    </w:p>
    <w:p w:rsidR="004D7F18" w:rsidRDefault="004D7F18">
      <w:pPr>
        <w:pBdr>
          <w:top w:val="nil"/>
          <w:left w:val="nil"/>
          <w:bottom w:val="nil"/>
          <w:right w:val="nil"/>
          <w:between w:val="nil"/>
        </w:pBdr>
        <w:spacing w:after="0" w:line="240" w:lineRule="auto"/>
        <w:ind w:left="0" w:hanging="2"/>
        <w:jc w:val="center"/>
        <w:rPr>
          <w:color w:val="000000"/>
        </w:rPr>
      </w:pPr>
    </w:p>
    <w:p w:rsidR="004D7F18" w:rsidRDefault="001C656A">
      <w:pPr>
        <w:pBdr>
          <w:top w:val="nil"/>
          <w:left w:val="nil"/>
          <w:bottom w:val="nil"/>
          <w:right w:val="nil"/>
          <w:between w:val="nil"/>
        </w:pBdr>
        <w:spacing w:after="0" w:line="240" w:lineRule="auto"/>
        <w:ind w:left="0" w:hanging="2"/>
        <w:jc w:val="both"/>
        <w:rPr>
          <w:color w:val="000000"/>
          <w:highlight w:val="yellow"/>
        </w:rPr>
      </w:pPr>
      <w:r>
        <w:rPr>
          <w:color w:val="000000"/>
          <w:highlight w:val="yellow"/>
        </w:rPr>
        <w:t>Obchodní firma:</w:t>
      </w:r>
      <w:r>
        <w:rPr>
          <w:color w:val="000000"/>
          <w:highlight w:val="yellow"/>
        </w:rPr>
        <w:tab/>
      </w:r>
      <w:r>
        <w:rPr>
          <w:color w:val="000000"/>
          <w:highlight w:val="yellow"/>
        </w:rPr>
        <w:tab/>
        <w:t>……………………….</w:t>
      </w:r>
    </w:p>
    <w:p w:rsidR="004D7F18" w:rsidRDefault="001C656A">
      <w:pPr>
        <w:pBdr>
          <w:top w:val="nil"/>
          <w:left w:val="nil"/>
          <w:bottom w:val="nil"/>
          <w:right w:val="nil"/>
          <w:between w:val="nil"/>
        </w:pBdr>
        <w:spacing w:after="0" w:line="240" w:lineRule="auto"/>
        <w:ind w:left="0" w:hanging="2"/>
        <w:jc w:val="both"/>
        <w:rPr>
          <w:color w:val="000000"/>
          <w:highlight w:val="yellow"/>
        </w:rPr>
      </w:pPr>
      <w:proofErr w:type="gramStart"/>
      <w:r>
        <w:rPr>
          <w:color w:val="000000"/>
          <w:highlight w:val="yellow"/>
        </w:rPr>
        <w:t>IČ:                                           .…</w:t>
      </w:r>
      <w:proofErr w:type="gramEnd"/>
      <w:r>
        <w:rPr>
          <w:color w:val="000000"/>
          <w:highlight w:val="yellow"/>
        </w:rPr>
        <w:t>……………………</w:t>
      </w:r>
    </w:p>
    <w:p w:rsidR="004D7F18" w:rsidRDefault="001C656A">
      <w:pPr>
        <w:pBdr>
          <w:top w:val="nil"/>
          <w:left w:val="nil"/>
          <w:bottom w:val="nil"/>
          <w:right w:val="nil"/>
          <w:between w:val="nil"/>
        </w:pBdr>
        <w:spacing w:after="0" w:line="240" w:lineRule="auto"/>
        <w:ind w:left="0" w:hanging="2"/>
        <w:jc w:val="both"/>
        <w:rPr>
          <w:color w:val="000000"/>
          <w:highlight w:val="yellow"/>
        </w:rPr>
      </w:pPr>
      <w:bookmarkStart w:id="0" w:name="_heading=h.1fob9te" w:colFirst="0" w:colLast="0"/>
      <w:bookmarkEnd w:id="0"/>
      <w:r>
        <w:rPr>
          <w:color w:val="000000"/>
          <w:highlight w:val="yellow"/>
        </w:rPr>
        <w:t xml:space="preserve">Se </w:t>
      </w:r>
      <w:proofErr w:type="gramStart"/>
      <w:r>
        <w:rPr>
          <w:color w:val="000000"/>
          <w:highlight w:val="yellow"/>
        </w:rPr>
        <w:t>sídlem:                                …</w:t>
      </w:r>
      <w:proofErr w:type="gramEnd"/>
      <w:r>
        <w:rPr>
          <w:color w:val="000000"/>
          <w:highlight w:val="yellow"/>
        </w:rPr>
        <w:t xml:space="preserve">……………………. </w:t>
      </w:r>
    </w:p>
    <w:p w:rsidR="004D7F18" w:rsidRDefault="001C656A">
      <w:pPr>
        <w:pBdr>
          <w:top w:val="nil"/>
          <w:left w:val="nil"/>
          <w:bottom w:val="nil"/>
          <w:right w:val="nil"/>
          <w:between w:val="nil"/>
        </w:pBdr>
        <w:spacing w:after="0" w:line="240" w:lineRule="auto"/>
        <w:ind w:left="0" w:hanging="2"/>
        <w:jc w:val="both"/>
        <w:rPr>
          <w:color w:val="000000"/>
          <w:highlight w:val="yellow"/>
        </w:rPr>
      </w:pPr>
      <w:proofErr w:type="gramStart"/>
      <w:r>
        <w:rPr>
          <w:color w:val="000000"/>
          <w:highlight w:val="yellow"/>
        </w:rPr>
        <w:t>Jednající:                                 …</w:t>
      </w:r>
      <w:proofErr w:type="gramEnd"/>
      <w:r>
        <w:rPr>
          <w:color w:val="000000"/>
          <w:highlight w:val="yellow"/>
        </w:rPr>
        <w:t>…………………….</w:t>
      </w:r>
    </w:p>
    <w:p w:rsidR="004D7F18" w:rsidRDefault="001C656A">
      <w:pPr>
        <w:pBdr>
          <w:top w:val="nil"/>
          <w:left w:val="nil"/>
          <w:bottom w:val="nil"/>
          <w:right w:val="nil"/>
          <w:between w:val="nil"/>
        </w:pBdr>
        <w:spacing w:after="0" w:line="240" w:lineRule="auto"/>
        <w:ind w:left="0" w:hanging="2"/>
        <w:jc w:val="both"/>
        <w:rPr>
          <w:color w:val="000000"/>
          <w:highlight w:val="yellow"/>
        </w:rPr>
      </w:pPr>
      <w:r>
        <w:rPr>
          <w:color w:val="000000"/>
          <w:highlight w:val="yellow"/>
        </w:rPr>
        <w:t xml:space="preserve">Bankovní </w:t>
      </w:r>
      <w:proofErr w:type="gramStart"/>
      <w:r>
        <w:rPr>
          <w:color w:val="000000"/>
          <w:highlight w:val="yellow"/>
        </w:rPr>
        <w:t>spojení:                   …</w:t>
      </w:r>
      <w:proofErr w:type="gramEnd"/>
      <w:r>
        <w:rPr>
          <w:color w:val="000000"/>
          <w:highlight w:val="yellow"/>
        </w:rPr>
        <w:t xml:space="preserve">……………………. </w:t>
      </w:r>
    </w:p>
    <w:p w:rsidR="004D7F18" w:rsidRDefault="001C656A">
      <w:pPr>
        <w:pBdr>
          <w:top w:val="nil"/>
          <w:left w:val="nil"/>
          <w:bottom w:val="nil"/>
          <w:right w:val="nil"/>
          <w:between w:val="nil"/>
        </w:pBdr>
        <w:spacing w:after="0" w:line="240" w:lineRule="auto"/>
        <w:ind w:left="0" w:hanging="2"/>
        <w:jc w:val="both"/>
        <w:rPr>
          <w:color w:val="000000"/>
        </w:rPr>
      </w:pPr>
      <w:r>
        <w:rPr>
          <w:color w:val="000000"/>
          <w:highlight w:val="yellow"/>
        </w:rPr>
        <w:t xml:space="preserve">číslo </w:t>
      </w:r>
      <w:proofErr w:type="gramStart"/>
      <w:r>
        <w:rPr>
          <w:color w:val="000000"/>
          <w:highlight w:val="yellow"/>
        </w:rPr>
        <w:t>účtu:                                …</w:t>
      </w:r>
      <w:proofErr w:type="gramEnd"/>
      <w:r>
        <w:rPr>
          <w:color w:val="000000"/>
          <w:highlight w:val="yellow"/>
        </w:rPr>
        <w:t>……………………</w:t>
      </w:r>
      <w:r>
        <w:rPr>
          <w:color w:val="000000"/>
        </w:rPr>
        <w:t xml:space="preserve">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dále jen </w:t>
      </w:r>
      <w:r>
        <w:rPr>
          <w:b/>
          <w:color w:val="000000"/>
        </w:rPr>
        <w:t>„prodávající“</w:t>
      </w:r>
      <w:r>
        <w:rPr>
          <w:color w:val="000000"/>
        </w:rPr>
        <w:t xml:space="preserve"> na straně jedné</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color w:val="000000"/>
        </w:rPr>
        <w:t>a</w:t>
      </w:r>
    </w:p>
    <w:p w:rsidR="004D7F18" w:rsidRDefault="004D7F18">
      <w:pPr>
        <w:pBdr>
          <w:top w:val="nil"/>
          <w:left w:val="nil"/>
          <w:bottom w:val="nil"/>
          <w:right w:val="nil"/>
          <w:between w:val="nil"/>
        </w:pBdr>
        <w:spacing w:after="0" w:line="240" w:lineRule="auto"/>
        <w:ind w:left="0" w:hanging="2"/>
        <w:jc w:val="center"/>
        <w:rPr>
          <w:color w:val="000000"/>
        </w:rPr>
      </w:pPr>
    </w:p>
    <w:p w:rsidR="004D7F18" w:rsidRDefault="004D7F18">
      <w:pPr>
        <w:pBdr>
          <w:top w:val="nil"/>
          <w:left w:val="nil"/>
          <w:bottom w:val="nil"/>
          <w:right w:val="nil"/>
          <w:between w:val="nil"/>
        </w:pBdr>
        <w:spacing w:after="0" w:line="240" w:lineRule="auto"/>
        <w:ind w:left="0" w:hanging="2"/>
        <w:jc w:val="center"/>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Obchodní firma:</w:t>
      </w:r>
      <w:r>
        <w:rPr>
          <w:color w:val="000000"/>
        </w:rPr>
        <w:tab/>
        <w:t xml:space="preserve">            </w:t>
      </w:r>
      <w:r>
        <w:rPr>
          <w:color w:val="000000"/>
        </w:rPr>
        <w:tab/>
      </w:r>
      <w:r>
        <w:rPr>
          <w:b/>
          <w:color w:val="000000"/>
        </w:rPr>
        <w:t>Oblastní nemocnice Příbram, a.s.</w:t>
      </w:r>
    </w:p>
    <w:p w:rsidR="004D7F18" w:rsidRDefault="001C656A">
      <w:pPr>
        <w:keepNext/>
        <w:keepLines/>
        <w:pBdr>
          <w:top w:val="nil"/>
          <w:left w:val="nil"/>
          <w:bottom w:val="nil"/>
          <w:right w:val="nil"/>
          <w:between w:val="nil"/>
        </w:pBdr>
        <w:tabs>
          <w:tab w:val="left" w:pos="567"/>
          <w:tab w:val="left" w:pos="1276"/>
          <w:tab w:val="left" w:pos="1418"/>
        </w:tabs>
        <w:spacing w:after="0" w:line="240" w:lineRule="auto"/>
        <w:ind w:left="0" w:right="284" w:hanging="2"/>
        <w:jc w:val="both"/>
        <w:rPr>
          <w:color w:val="000000"/>
        </w:rPr>
      </w:pPr>
      <w:r>
        <w:rPr>
          <w:color w:val="000000"/>
        </w:rPr>
        <w:tab/>
      </w:r>
      <w:r>
        <w:rPr>
          <w:color w:val="000000"/>
        </w:rPr>
        <w:tab/>
      </w:r>
      <w:r>
        <w:rPr>
          <w:color w:val="000000"/>
        </w:rPr>
        <w:tab/>
      </w:r>
      <w:r>
        <w:rPr>
          <w:color w:val="000000"/>
        </w:rPr>
        <w:tab/>
        <w:t xml:space="preserve">                             zapsaná v Obchodním rejstříku vedeném Městským soudem </w:t>
      </w:r>
      <w:r>
        <w:rPr>
          <w:color w:val="000000"/>
        </w:rPr>
        <w:tab/>
      </w:r>
      <w:r>
        <w:rPr>
          <w:color w:val="000000"/>
        </w:rPr>
        <w:tab/>
      </w:r>
      <w:r>
        <w:rPr>
          <w:color w:val="000000"/>
        </w:rPr>
        <w:tab/>
      </w:r>
      <w:r>
        <w:rPr>
          <w:color w:val="000000"/>
        </w:rPr>
        <w:tab/>
        <w:t xml:space="preserve">                </w:t>
      </w:r>
      <w:r>
        <w:rPr>
          <w:color w:val="000000"/>
        </w:rPr>
        <w:tab/>
        <w:t>v Praze, oddíl B, vložka 8883</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IČ:</w:t>
      </w:r>
      <w:r>
        <w:rPr>
          <w:color w:val="000000"/>
        </w:rPr>
        <w:tab/>
      </w:r>
      <w:r>
        <w:rPr>
          <w:color w:val="000000"/>
        </w:rPr>
        <w:tab/>
      </w:r>
      <w:r>
        <w:rPr>
          <w:color w:val="000000"/>
        </w:rPr>
        <w:tab/>
      </w:r>
      <w:r>
        <w:rPr>
          <w:color w:val="000000"/>
        </w:rPr>
        <w:tab/>
        <w:t>270 85 031</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Se sídlem:</w:t>
      </w:r>
      <w:r>
        <w:rPr>
          <w:color w:val="000000"/>
        </w:rPr>
        <w:tab/>
      </w:r>
      <w:r>
        <w:rPr>
          <w:color w:val="000000"/>
        </w:rPr>
        <w:tab/>
      </w:r>
      <w:r>
        <w:rPr>
          <w:color w:val="000000"/>
        </w:rPr>
        <w:tab/>
        <w:t>Gen. R. Tesaříka 80, 261 01 Příbram</w:t>
      </w:r>
    </w:p>
    <w:p w:rsidR="004D7F18" w:rsidRDefault="001C656A">
      <w:pPr>
        <w:pBdr>
          <w:top w:val="nil"/>
          <w:left w:val="nil"/>
          <w:bottom w:val="nil"/>
          <w:right w:val="nil"/>
          <w:between w:val="nil"/>
        </w:pBdr>
        <w:spacing w:after="0" w:line="240" w:lineRule="auto"/>
        <w:ind w:left="0" w:hanging="2"/>
        <w:jc w:val="both"/>
      </w:pPr>
      <w:r>
        <w:rPr>
          <w:color w:val="000000"/>
        </w:rPr>
        <w:t xml:space="preserve">Jednající: </w:t>
      </w:r>
      <w:r>
        <w:rPr>
          <w:color w:val="000000"/>
        </w:rPr>
        <w:tab/>
      </w:r>
      <w:r>
        <w:rPr>
          <w:color w:val="000000"/>
        </w:rPr>
        <w:tab/>
      </w:r>
      <w:r>
        <w:rPr>
          <w:color w:val="000000"/>
        </w:rPr>
        <w:tab/>
      </w:r>
      <w:r>
        <w:t>MUDr. Stanislavem Holobradou, předsedou představenstva</w:t>
      </w:r>
    </w:p>
    <w:p w:rsidR="004D7F18" w:rsidRDefault="001C656A">
      <w:pPr>
        <w:pBdr>
          <w:top w:val="nil"/>
          <w:left w:val="nil"/>
          <w:bottom w:val="nil"/>
          <w:right w:val="nil"/>
          <w:between w:val="nil"/>
        </w:pBdr>
        <w:spacing w:after="0" w:line="240" w:lineRule="auto"/>
        <w:ind w:left="0" w:hanging="2"/>
        <w:jc w:val="both"/>
      </w:pPr>
      <w:r>
        <w:t xml:space="preserve">                                                          Petrem Haladou, místopředsedou představenstva</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Bankovní spojení: </w:t>
      </w:r>
      <w:r>
        <w:rPr>
          <w:color w:val="000000"/>
        </w:rPr>
        <w:tab/>
      </w:r>
      <w:r>
        <w:rPr>
          <w:color w:val="000000"/>
        </w:rPr>
        <w:tab/>
        <w:t>PPF banka, a.s.</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Číslo účtu:                                       2006550002/6000</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dále jen </w:t>
      </w:r>
      <w:r>
        <w:rPr>
          <w:b/>
          <w:color w:val="000000"/>
        </w:rPr>
        <w:t>„kupující“</w:t>
      </w:r>
      <w:r>
        <w:rPr>
          <w:color w:val="000000"/>
        </w:rPr>
        <w:t xml:space="preserve"> na straně druhé</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se v souladu s příslušnými ustanoveními zákona č. 134/2016 Sb., o veřejných zakázkách, ve znění pozdějších předpisů (dále jen </w:t>
      </w:r>
      <w:r>
        <w:rPr>
          <w:b/>
          <w:color w:val="000000"/>
        </w:rPr>
        <w:t>„zákona“</w:t>
      </w:r>
      <w:r>
        <w:rPr>
          <w:color w:val="000000"/>
        </w:rPr>
        <w:t xml:space="preserve">) a § 2079 a násl. zákona č. 89/2012 Sb., občanského zákoníku (dále jen </w:t>
      </w:r>
      <w:r>
        <w:rPr>
          <w:b/>
          <w:color w:val="000000"/>
        </w:rPr>
        <w:t>OZ“</w:t>
      </w:r>
      <w:r>
        <w:rPr>
          <w:color w:val="000000"/>
        </w:rPr>
        <w:t>), níže uvedeného dne, měsíce a roku dohodly o dále uvedených skutečnostech tak, jak stanoví</w:t>
      </w:r>
    </w:p>
    <w:p w:rsidR="004D7F18" w:rsidRDefault="004D7F18">
      <w:pPr>
        <w:pBdr>
          <w:top w:val="nil"/>
          <w:left w:val="nil"/>
          <w:bottom w:val="nil"/>
          <w:right w:val="nil"/>
          <w:between w:val="nil"/>
        </w:pBdr>
        <w:spacing w:after="0" w:line="240" w:lineRule="auto"/>
        <w:ind w:left="0" w:hanging="2"/>
        <w:jc w:val="center"/>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color w:val="000000"/>
        </w:rPr>
        <w:t>tato</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 xml:space="preserve"> KUPNÍ SMLOUVA</w:t>
      </w:r>
    </w:p>
    <w:p w:rsidR="004D7F18" w:rsidRDefault="001C656A">
      <w:pPr>
        <w:pBdr>
          <w:top w:val="nil"/>
          <w:left w:val="nil"/>
          <w:bottom w:val="nil"/>
          <w:right w:val="nil"/>
          <w:between w:val="nil"/>
        </w:pBdr>
        <w:spacing w:after="0" w:line="240" w:lineRule="auto"/>
        <w:ind w:left="0" w:hanging="2"/>
        <w:jc w:val="center"/>
        <w:rPr>
          <w:color w:val="000000"/>
        </w:rPr>
      </w:pPr>
      <w:r>
        <w:rPr>
          <w:color w:val="000000"/>
        </w:rPr>
        <w:t>(d</w:t>
      </w:r>
      <w:r>
        <w:t>á</w:t>
      </w:r>
      <w:r>
        <w:rPr>
          <w:color w:val="000000"/>
        </w:rPr>
        <w:t xml:space="preserve">le jen </w:t>
      </w:r>
      <w:r>
        <w:rPr>
          <w:b/>
          <w:color w:val="000000"/>
        </w:rPr>
        <w:t>„Smlouva“</w:t>
      </w:r>
      <w:r>
        <w:rPr>
          <w:color w:val="000000"/>
        </w:rPr>
        <w:t>)</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Preambule</w:t>
      </w:r>
    </w:p>
    <w:p w:rsidR="004D7F18" w:rsidRDefault="004D7F18">
      <w:pPr>
        <w:pBdr>
          <w:top w:val="nil"/>
          <w:left w:val="nil"/>
          <w:bottom w:val="nil"/>
          <w:right w:val="nil"/>
          <w:between w:val="nil"/>
        </w:pBdr>
        <w:spacing w:after="0" w:line="240" w:lineRule="auto"/>
        <w:ind w:left="0" w:hanging="2"/>
        <w:jc w:val="both"/>
        <w:rPr>
          <w:color w:val="000000"/>
          <w:u w:val="single"/>
        </w:rPr>
      </w:pPr>
    </w:p>
    <w:p w:rsidR="004D7F18" w:rsidRDefault="001C656A">
      <w:pPr>
        <w:pBdr>
          <w:top w:val="nil"/>
          <w:left w:val="nil"/>
          <w:bottom w:val="nil"/>
          <w:right w:val="nil"/>
          <w:between w:val="nil"/>
        </w:pBdr>
        <w:spacing w:after="0" w:line="240" w:lineRule="auto"/>
        <w:ind w:left="0" w:hanging="2"/>
        <w:jc w:val="both"/>
        <w:rPr>
          <w:color w:val="000000"/>
        </w:rPr>
      </w:pPr>
      <w:bookmarkStart w:id="1" w:name="_heading=h.gjdgxs" w:colFirst="0" w:colLast="0"/>
      <w:bookmarkEnd w:id="1"/>
      <w:r>
        <w:rPr>
          <w:color w:val="000000"/>
        </w:rPr>
        <w:t xml:space="preserve">Smluvní strany uzavírají tuto smlouvu na základě výsledků zadávacího řízení na dodavatele veřejné zakázky malého rozsahu s názvem </w:t>
      </w:r>
      <w:r>
        <w:rPr>
          <w:b/>
          <w:color w:val="000000"/>
        </w:rPr>
        <w:t>„</w:t>
      </w:r>
      <w:proofErr w:type="spellStart"/>
      <w:r w:rsidR="005A2501">
        <w:rPr>
          <w:b/>
          <w:color w:val="000000"/>
        </w:rPr>
        <w:t>Hemokultivační</w:t>
      </w:r>
      <w:proofErr w:type="spellEnd"/>
      <w:r w:rsidR="005A2501">
        <w:rPr>
          <w:b/>
          <w:color w:val="000000"/>
        </w:rPr>
        <w:t xml:space="preserve"> automat</w:t>
      </w:r>
      <w:r w:rsidR="00D32E32">
        <w:rPr>
          <w:b/>
          <w:color w:val="000000"/>
        </w:rPr>
        <w:t>“</w:t>
      </w:r>
      <w:r>
        <w:rPr>
          <w:b/>
          <w:color w:val="000000"/>
        </w:rPr>
        <w:t>,</w:t>
      </w:r>
      <w:r>
        <w:rPr>
          <w:color w:val="000000"/>
        </w:rPr>
        <w:t xml:space="preserve"> v němž jako nejvhodnější nabídku vybral nabídku prodávajícího (dále jen „zadávací řízení“ nebo „veřejná zakázka“)</w:t>
      </w:r>
      <w:r>
        <w:rPr>
          <w:b/>
          <w:color w:val="000000"/>
        </w:rPr>
        <w:t>.</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lastRenderedPageBreak/>
        <w:t>Čl. 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POSTAVENÍ SMLUVNÍCH STRAN A VYMEZENÍ NĚKTERÝCH POJMŮ</w:t>
      </w:r>
    </w:p>
    <w:p w:rsidR="004D7F18" w:rsidRDefault="004D7F18">
      <w:pPr>
        <w:pBdr>
          <w:top w:val="nil"/>
          <w:left w:val="nil"/>
          <w:bottom w:val="nil"/>
          <w:right w:val="nil"/>
          <w:between w:val="nil"/>
        </w:pBdr>
        <w:spacing w:after="0" w:line="240" w:lineRule="auto"/>
        <w:ind w:left="0" w:hanging="2"/>
        <w:jc w:val="center"/>
        <w:rPr>
          <w:color w:val="000000"/>
          <w:u w:val="single"/>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1.</w:t>
      </w:r>
      <w:r>
        <w:rPr>
          <w:color w:val="000000"/>
        </w:rPr>
        <w:tab/>
        <w:t xml:space="preserve"> Prodávající je podnikatelem mimo jiné i v oboru dodávek popsaných ve veřejné zakázce a výslovně prohlašuje, že disponuje všemi oprávněními, která vyžaduje český právní řád k tomu, aby mohl plnit své závazky z této smlouvy vyplývající, zejména pak dodat a uvést do provozu technologická zařízení s příslušenstvím, která jsou předmětem této smlouvy.</w:t>
      </w:r>
    </w:p>
    <w:p w:rsidR="004D7F18" w:rsidRDefault="004D7F18">
      <w:pPr>
        <w:pBdr>
          <w:top w:val="nil"/>
          <w:left w:val="nil"/>
          <w:bottom w:val="nil"/>
          <w:right w:val="nil"/>
          <w:between w:val="nil"/>
        </w:pBdr>
        <w:spacing w:after="0" w:line="240" w:lineRule="auto"/>
        <w:ind w:left="0" w:hanging="2"/>
        <w:jc w:val="both"/>
        <w:rPr>
          <w:color w:val="000000"/>
          <w:sz w:val="16"/>
          <w:szCs w:val="16"/>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2.</w:t>
      </w:r>
      <w:r>
        <w:rPr>
          <w:color w:val="000000"/>
        </w:rPr>
        <w:tab/>
        <w:t xml:space="preserve"> Kupující, </w:t>
      </w:r>
      <w:r>
        <w:rPr>
          <w:b/>
          <w:color w:val="000000"/>
        </w:rPr>
        <w:t>Oblastní nemocnice Příbram, a.s.</w:t>
      </w:r>
      <w:r>
        <w:rPr>
          <w:color w:val="000000"/>
        </w:rPr>
        <w:t>, je obchodní firmou, jejímž zakladatelem a jediným akcionářem je Středočeský kraj. Kupující je subjekt oprávněný k poskytování zdravotní péče.</w:t>
      </w:r>
    </w:p>
    <w:p w:rsidR="004D7F18" w:rsidRDefault="004D7F18">
      <w:pPr>
        <w:pBdr>
          <w:top w:val="nil"/>
          <w:left w:val="nil"/>
          <w:bottom w:val="nil"/>
          <w:right w:val="nil"/>
          <w:between w:val="nil"/>
        </w:pBdr>
        <w:spacing w:after="0" w:line="240" w:lineRule="auto"/>
        <w:ind w:left="0" w:hanging="2"/>
        <w:jc w:val="both"/>
        <w:rPr>
          <w:color w:val="000000"/>
          <w:sz w:val="16"/>
          <w:szCs w:val="16"/>
        </w:rPr>
      </w:pPr>
    </w:p>
    <w:p w:rsidR="004D7F18" w:rsidRDefault="001C656A">
      <w:pPr>
        <w:pBdr>
          <w:top w:val="nil"/>
          <w:left w:val="nil"/>
          <w:bottom w:val="nil"/>
          <w:right w:val="nil"/>
          <w:between w:val="nil"/>
        </w:pBdr>
        <w:spacing w:after="0" w:line="240" w:lineRule="auto"/>
        <w:ind w:left="0" w:hanging="2"/>
        <w:jc w:val="both"/>
        <w:rPr>
          <w:color w:val="000000"/>
          <w:sz w:val="16"/>
          <w:szCs w:val="16"/>
        </w:rPr>
      </w:pPr>
      <w:r>
        <w:rPr>
          <w:color w:val="000000"/>
        </w:rPr>
        <w:t xml:space="preserve">3. </w:t>
      </w:r>
      <w:r>
        <w:rPr>
          <w:color w:val="000000"/>
        </w:rPr>
        <w:tab/>
        <w:t>„</w:t>
      </w:r>
      <w:r>
        <w:rPr>
          <w:b/>
          <w:color w:val="000000"/>
        </w:rPr>
        <w:t>Přístrojovým vybavením“</w:t>
      </w:r>
      <w:r>
        <w:rPr>
          <w:color w:val="000000"/>
        </w:rPr>
        <w:t xml:space="preserve"> nebo „</w:t>
      </w:r>
      <w:r>
        <w:rPr>
          <w:b/>
          <w:color w:val="000000"/>
        </w:rPr>
        <w:t>zdravotnickou technologií</w:t>
      </w:r>
      <w:r>
        <w:rPr>
          <w:color w:val="000000"/>
        </w:rPr>
        <w:t>“ se pro účely této smlouvy rozumí dodávaná technologie s příslušenstvím uvedená v příslušné části Přílohy č. 1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PŘEDMĚT PLNĚNÍ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 xml:space="preserve">Prodávající se zavazuje zajistit pro kupujícího v souladu s podmínkami zadávacího řízení dodávku, instalaci a uvedení do provozu </w:t>
      </w:r>
      <w:r>
        <w:rPr>
          <w:b/>
          <w:color w:val="000000"/>
        </w:rPr>
        <w:t>přístrojového vybavení v rozsahu a podobě stanovených nabídkou prodávajícího podanou v rámci zadávacího řízení a specifikací veřejné zakázky „</w:t>
      </w:r>
      <w:proofErr w:type="spellStart"/>
      <w:r w:rsidR="005A2501">
        <w:rPr>
          <w:b/>
          <w:color w:val="000000"/>
        </w:rPr>
        <w:t>Hemokultivační</w:t>
      </w:r>
      <w:proofErr w:type="spellEnd"/>
      <w:r w:rsidR="005A2501">
        <w:rPr>
          <w:b/>
          <w:color w:val="000000"/>
        </w:rPr>
        <w:t xml:space="preserve"> automat</w:t>
      </w:r>
      <w:r>
        <w:rPr>
          <w:b/>
          <w:color w:val="000000"/>
        </w:rPr>
        <w:t>“,</w:t>
      </w:r>
      <w:r>
        <w:rPr>
          <w:color w:val="000000"/>
        </w:rPr>
        <w:t xml:space="preserve"> včetně dodání veškerého příslušenství, jejíž specifikace je uvedena v příloze č. 1 této smlouvy a dále včetně poskytování záručního a pozáručního servisu v souladu s podmínkami, stanovenými touto smlouvou. V případě rozporu technických a dalších údajů mezi nabídkou prodávajícího a specifikací veřejné zakázky má vždy přednost specifikace, která je pro kupujícího výhodnější.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Prodávající se zavazuje dodat přístrojové vybavení nové, nepoužité, nerepasované, nezastavené, nezapůjčené, nezatížené leasingem ani jinými právními vadami. Prodávající prohlašuje, že dodané technologické zařízení neporušuje žádná práva třetích osob k patentu nebo k jiné formě duševního vlastnictví.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3. </w:t>
      </w:r>
      <w:r>
        <w:rPr>
          <w:color w:val="000000"/>
        </w:rPr>
        <w:tab/>
        <w:t xml:space="preserve">Přístrojové vybavení, které je předmětem smlouvy, je určeno pro medicínské prostředí a splňuje požadavky platné české legislativy pro zdravotnické prostředky (zákon č. </w:t>
      </w:r>
      <w:r w:rsidR="00701671">
        <w:rPr>
          <w:color w:val="000000"/>
        </w:rPr>
        <w:t>375</w:t>
      </w:r>
      <w:r>
        <w:rPr>
          <w:color w:val="000000"/>
        </w:rPr>
        <w:t>/20</w:t>
      </w:r>
      <w:r w:rsidR="00701671">
        <w:rPr>
          <w:color w:val="000000"/>
        </w:rPr>
        <w:t>22</w:t>
      </w:r>
      <w:r>
        <w:rPr>
          <w:color w:val="000000"/>
        </w:rPr>
        <w:t xml:space="preserve"> </w:t>
      </w:r>
      <w:proofErr w:type="gramStart"/>
      <w:r>
        <w:rPr>
          <w:color w:val="000000"/>
        </w:rPr>
        <w:t>Sb. o  zdravotnických</w:t>
      </w:r>
      <w:proofErr w:type="gramEnd"/>
      <w:r>
        <w:rPr>
          <w:color w:val="000000"/>
        </w:rPr>
        <w:t xml:space="preserve"> prostředcích, v platném znění, a jeh</w:t>
      </w:r>
      <w:r w:rsidR="00701671">
        <w:rPr>
          <w:color w:val="000000"/>
        </w:rPr>
        <w:t>o</w:t>
      </w:r>
      <w:r>
        <w:rPr>
          <w:color w:val="000000"/>
        </w:rPr>
        <w:t xml:space="preserve"> prováděcích předpisů), pokud takové zařízení platné právní předpisy za zdravotnický prostředek považují.</w:t>
      </w:r>
    </w:p>
    <w:p w:rsidR="004D7F18" w:rsidRDefault="004D7F18">
      <w:pPr>
        <w:pBdr>
          <w:top w:val="nil"/>
          <w:left w:val="nil"/>
          <w:bottom w:val="nil"/>
          <w:right w:val="nil"/>
          <w:between w:val="nil"/>
        </w:pBdr>
        <w:spacing w:after="120" w:line="240" w:lineRule="auto"/>
        <w:ind w:left="0" w:hanging="2"/>
        <w:jc w:val="both"/>
        <w:rPr>
          <w:color w:val="000000"/>
        </w:rPr>
      </w:pPr>
    </w:p>
    <w:p w:rsidR="004D7F18" w:rsidRDefault="001C656A">
      <w:pPr>
        <w:pBdr>
          <w:top w:val="nil"/>
          <w:left w:val="nil"/>
          <w:bottom w:val="nil"/>
          <w:right w:val="nil"/>
          <w:between w:val="nil"/>
        </w:pBdr>
        <w:spacing w:after="120" w:line="240" w:lineRule="auto"/>
        <w:ind w:left="0" w:hanging="2"/>
        <w:jc w:val="both"/>
        <w:rPr>
          <w:color w:val="000000"/>
        </w:rPr>
      </w:pPr>
      <w:r>
        <w:rPr>
          <w:color w:val="000000"/>
        </w:rPr>
        <w:t xml:space="preserve">4. </w:t>
      </w:r>
      <w:r>
        <w:rPr>
          <w:color w:val="000000"/>
        </w:rPr>
        <w:tab/>
        <w:t>Předmět plnění dále tvoří:</w:t>
      </w:r>
    </w:p>
    <w:p w:rsidR="004D7F18"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dodávka a montáž všech dalších přímo souvisejících zařízení a prvků, nutných k uvedení přístrojového vybavení do provozu, neuvedených přímo v Příloze č. 1 této smlouvy;</w:t>
      </w:r>
    </w:p>
    <w:p w:rsidR="004D7F18"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provedení veškerých předepsaných zkoušek včetně vystavení dokladů o jejich provedení, doložení atestů, certifikátů, prohlášení o shodě, návodů k použití a podobných listin, které české právní předpisy vyžadují k tomu, aby přístrojové vybavení mohlo být užíváno za účelem, který specifikuje veřejná zakázka a tato smlouva, a jejich předání zadavateli ve 3 vyhotoveních v českém jazyce;</w:t>
      </w:r>
    </w:p>
    <w:p w:rsidR="004D7F18"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lastRenderedPageBreak/>
        <w:t>provedení zaškolení pracovníků zadavatele k používání přístroj</w:t>
      </w:r>
      <w:r w:rsidR="005A2501">
        <w:rPr>
          <w:color w:val="000000"/>
        </w:rPr>
        <w:t>ového vybavení</w:t>
      </w:r>
      <w:r>
        <w:rPr>
          <w:color w:val="000000"/>
        </w:rPr>
        <w:t>, případně dalších činností, nutných k provozu příslušného zařízení a popsaných v jeho technické specifikaci, uvedené v příloze č. 1 této smlouvy, jako součást předmětu plnění. O zaškolení a provedení uvedených činností bude stranami sepsán protokol;</w:t>
      </w:r>
    </w:p>
    <w:p w:rsidR="004D7F18"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doprava do sídla kupujícího, pojištění spojené s dodávkou, veškeré poplatky spojené s dovozem zboží, cla, daně, dovozní a vývozní přirážky, licenční a veškeré další poplatky spojené s dodávkou zboží až do jeho funkčního předání v místě plnění, technická dokumentace-prohlášení o shodě a uživatelské příručky v českém jazyce (2x v písemné podobě a 1x elektronicky);</w:t>
      </w:r>
    </w:p>
    <w:p w:rsidR="004D7F18"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 xml:space="preserve">dodávka veškerého software potřebného k provozování přístrojového vybavení, jeho instalace v rámci stávajícího HW kupujícího, </w:t>
      </w:r>
      <w:r w:rsidR="00D32E32">
        <w:rPr>
          <w:color w:val="000000"/>
        </w:rPr>
        <w:t xml:space="preserve">příp. </w:t>
      </w:r>
      <w:r>
        <w:rPr>
          <w:color w:val="000000"/>
        </w:rPr>
        <w:t xml:space="preserve">napojení na datovou síť kupujícího, zprovoznění a nastavení provozních parametrů tak, aby dodaný SW i celé přístrojové vybavení byly plně funkční; součástí dodávky SW je i poskytnutí časově neomezené nevýhradní licence k jeho užití, včetně zajišťování pravidelných upgrade a update takového SW po dobu trvání záruční doby </w:t>
      </w:r>
    </w:p>
    <w:p w:rsidR="00815AFD" w:rsidRDefault="001C656A">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 xml:space="preserve">plný záruční servis přístrojového vybavení v záruční době (tzn. plné servisní pokrytí včetně dodávky všech náhradních dílů) a dále provedení všech validací nebo PBTK (periodických bezpečnostně technických kontrol) dodávaných přístrojů stanovených právními předpisy a výrobcem (dle zákona č. </w:t>
      </w:r>
      <w:r w:rsidR="00A70BBD">
        <w:rPr>
          <w:color w:val="000000"/>
        </w:rPr>
        <w:t>375</w:t>
      </w:r>
      <w:r>
        <w:t>/202</w:t>
      </w:r>
      <w:r w:rsidR="00A70BBD">
        <w:t>2</w:t>
      </w:r>
      <w:r>
        <w:rPr>
          <w:color w:val="000000"/>
        </w:rPr>
        <w:t xml:space="preserve"> Sb. o zdravotnických prostředcích, v platném znění a jeho prováděcích předpisů)</w:t>
      </w:r>
      <w:r w:rsidR="00D32E32">
        <w:rPr>
          <w:color w:val="000000"/>
        </w:rPr>
        <w:t xml:space="preserve"> </w:t>
      </w:r>
      <w:r>
        <w:rPr>
          <w:color w:val="000000"/>
        </w:rPr>
        <w:t>a dodávky potřebného spotřebního materiálu i náhradních dílů, to vše po dobu trvání záruční doby.</w:t>
      </w:r>
    </w:p>
    <w:p w:rsidR="00815AFD" w:rsidRPr="00B72DFB" w:rsidRDefault="00B72DFB" w:rsidP="007473CE">
      <w:pPr>
        <w:numPr>
          <w:ilvl w:val="0"/>
          <w:numId w:val="3"/>
        </w:numPr>
        <w:pBdr>
          <w:top w:val="nil"/>
          <w:left w:val="nil"/>
          <w:bottom w:val="nil"/>
          <w:right w:val="nil"/>
          <w:between w:val="nil"/>
        </w:pBdr>
        <w:tabs>
          <w:tab w:val="left" w:pos="1134"/>
        </w:tabs>
        <w:spacing w:after="120" w:line="240" w:lineRule="auto"/>
        <w:ind w:left="0" w:hanging="2"/>
        <w:jc w:val="both"/>
        <w:rPr>
          <w:color w:val="000000"/>
        </w:rPr>
      </w:pPr>
      <w:r>
        <w:rPr>
          <w:color w:val="000000"/>
        </w:rPr>
        <w:t>d</w:t>
      </w:r>
      <w:r w:rsidR="007473CE" w:rsidRPr="00B72DFB">
        <w:rPr>
          <w:color w:val="000000"/>
        </w:rPr>
        <w:t>odávk</w:t>
      </w:r>
      <w:r>
        <w:rPr>
          <w:color w:val="000000"/>
        </w:rPr>
        <w:t>u</w:t>
      </w:r>
      <w:bookmarkStart w:id="2" w:name="_GoBack"/>
      <w:bookmarkEnd w:id="2"/>
      <w:r w:rsidR="007473CE" w:rsidRPr="00B72DFB">
        <w:rPr>
          <w:color w:val="000000"/>
        </w:rPr>
        <w:t xml:space="preserve"> startovací sady </w:t>
      </w:r>
      <w:proofErr w:type="spellStart"/>
      <w:r w:rsidR="007473CE" w:rsidRPr="00B72DFB">
        <w:rPr>
          <w:color w:val="000000"/>
        </w:rPr>
        <w:t>hemokultivačních</w:t>
      </w:r>
      <w:proofErr w:type="spellEnd"/>
      <w:r w:rsidR="007473CE" w:rsidRPr="00B72DFB">
        <w:rPr>
          <w:color w:val="000000"/>
        </w:rPr>
        <w:t xml:space="preserve"> lahviček,</w:t>
      </w:r>
      <w:r>
        <w:rPr>
          <w:color w:val="000000"/>
        </w:rPr>
        <w:t xml:space="preserve"> </w:t>
      </w:r>
      <w:r w:rsidR="007473CE" w:rsidRPr="00B72DFB">
        <w:rPr>
          <w:color w:val="000000"/>
        </w:rPr>
        <w:t>bližší specifikace v Příloze č.</w:t>
      </w:r>
      <w:r>
        <w:rPr>
          <w:color w:val="000000"/>
        </w:rPr>
        <w:t xml:space="preserve"> 5</w:t>
      </w:r>
    </w:p>
    <w:p w:rsidR="00B72DFB" w:rsidRPr="007473CE" w:rsidRDefault="00B72DFB" w:rsidP="00B72DFB">
      <w:pPr>
        <w:pBdr>
          <w:top w:val="nil"/>
          <w:left w:val="nil"/>
          <w:bottom w:val="nil"/>
          <w:right w:val="nil"/>
          <w:between w:val="nil"/>
        </w:pBdr>
        <w:tabs>
          <w:tab w:val="left" w:pos="1134"/>
        </w:tabs>
        <w:spacing w:after="120" w:line="240" w:lineRule="auto"/>
        <w:ind w:leftChars="0" w:left="0" w:firstLineChars="0" w:firstLine="0"/>
        <w:jc w:val="both"/>
        <w:rPr>
          <w:color w:val="000000"/>
          <w:highlight w:val="yellow"/>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5.</w:t>
      </w:r>
      <w:r>
        <w:rPr>
          <w:color w:val="000000"/>
        </w:rPr>
        <w:tab/>
        <w:t xml:space="preserve">Jakákoliv změna rozsahu předmětu plnění, stanoveného touto smlouvou, je možná jen na základě písemného dodatku k této smlouvě.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III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TERMÍN PLNĚNÍ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Smluvní strany se dohodly, že prodávající splní předmět této smlouvy, a to včetně uvedení předmětu plnění do provozu a zajištění dalších činností, popsaných v čl. II bodu 4, písm. a) až e) této smlouvy (v souladu s čl. X této smlouvy), nejpozději do </w:t>
      </w:r>
      <w:r w:rsidR="005A2501">
        <w:rPr>
          <w:color w:val="000000"/>
        </w:rPr>
        <w:t>8</w:t>
      </w:r>
      <w:r>
        <w:rPr>
          <w:color w:val="000000"/>
        </w:rPr>
        <w:t xml:space="preserve"> týdnů ode dne obdržení písemného pokynu kupujícího k poskytnutí plnění.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Smluvní strany se výslovně dohodly, že před obdržením pokynu kupujícího k poskytnutí plnění není prodávající oprávněn předmět plnění dle této smlouvy dodat. Pokud by tak prodávající učinil, nemá nárok na úhradu kupní ceny takto dodaného plnění či jeho části ani na náhradu nákladů s dodávkou takového plnění spojených.</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Smluvní strany se s ohledem na to, že financování předmětu plnění bude realizováno z</w:t>
      </w:r>
      <w:r w:rsidR="00F26F5E">
        <w:rPr>
          <w:color w:val="000000"/>
        </w:rPr>
        <w:t> veřejných prostředků</w:t>
      </w:r>
      <w:r>
        <w:rPr>
          <w:color w:val="000000"/>
        </w:rPr>
        <w:t>, výslovně dohodly, že na vydání pokynu k poskytnutí plnění nevzniká uzavřením této smlouvy prodávajícímu nárok. Smluvní strany se dále dohodly, že pokud kupující nedá prodávajícímu písemný pokyn k poskytnutí plnění nejpozději do 31.1</w:t>
      </w:r>
      <w:r w:rsidR="00F26F5E">
        <w:rPr>
          <w:color w:val="000000"/>
        </w:rPr>
        <w:t>2</w:t>
      </w:r>
      <w:r>
        <w:rPr>
          <w:color w:val="000000"/>
        </w:rPr>
        <w:t>.202</w:t>
      </w:r>
      <w:r w:rsidR="00A70BBD">
        <w:rPr>
          <w:color w:val="000000"/>
        </w:rPr>
        <w:t>3</w:t>
      </w:r>
      <w:r>
        <w:rPr>
          <w:color w:val="000000"/>
        </w:rPr>
        <w:t xml:space="preserve">, budou prodávající i kupující oprávněni od této smlouvy odstoupit písemným oznámením druhé smluvní straně. Toto právo zanikne </w:t>
      </w:r>
      <w:r>
        <w:rPr>
          <w:color w:val="000000"/>
        </w:rPr>
        <w:lastRenderedPageBreak/>
        <w:t xml:space="preserve">okamžikem doručení pokynu kupujícího k poskytnutí plnění prodávajícímu. V případě odstoupení od smlouvy dle tohoto odstavce nebude mít žádná smluvní strana nárok na jakékoliv odstupné či jinou formu náhrady či na úhradu nákladů spojených s přípravou plnění.   </w:t>
      </w:r>
    </w:p>
    <w:p w:rsidR="004D7F18" w:rsidRDefault="001C656A" w:rsidP="00A70BBD">
      <w:pPr>
        <w:pBdr>
          <w:top w:val="nil"/>
          <w:left w:val="nil"/>
          <w:bottom w:val="nil"/>
          <w:right w:val="nil"/>
          <w:between w:val="nil"/>
        </w:pBdr>
        <w:spacing w:after="0" w:line="240" w:lineRule="auto"/>
        <w:ind w:left="0" w:hanging="2"/>
        <w:jc w:val="center"/>
        <w:rPr>
          <w:color w:val="000000"/>
        </w:rPr>
      </w:pPr>
      <w:r>
        <w:rPr>
          <w:b/>
          <w:color w:val="000000"/>
        </w:rPr>
        <w:t>Čl. IV</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MÍSTO PLNĚNÍ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tabs>
          <w:tab w:val="left" w:pos="2100"/>
        </w:tabs>
        <w:spacing w:after="0" w:line="240" w:lineRule="auto"/>
        <w:ind w:left="0" w:hanging="2"/>
        <w:rPr>
          <w:color w:val="000000"/>
        </w:rPr>
      </w:pPr>
      <w:r>
        <w:rPr>
          <w:color w:val="000000"/>
        </w:rPr>
        <w:t xml:space="preserve">Místem dodání je: </w:t>
      </w:r>
      <w:r>
        <w:rPr>
          <w:color w:val="000000"/>
        </w:rPr>
        <w:tab/>
      </w:r>
      <w:r>
        <w:rPr>
          <w:b/>
          <w:color w:val="000000"/>
        </w:rPr>
        <w:t>Oblastní nemocnice Příbram, a.</w:t>
      </w:r>
      <w:proofErr w:type="gramStart"/>
      <w:r>
        <w:rPr>
          <w:b/>
          <w:color w:val="000000"/>
        </w:rPr>
        <w:t xml:space="preserve">s. </w:t>
      </w:r>
      <w:r>
        <w:rPr>
          <w:color w:val="000000"/>
        </w:rPr>
        <w:t>,</w:t>
      </w:r>
      <w:proofErr w:type="gramEnd"/>
      <w:r>
        <w:rPr>
          <w:color w:val="000000"/>
        </w:rPr>
        <w:t xml:space="preserve"> </w:t>
      </w:r>
    </w:p>
    <w:p w:rsidR="004D7F18" w:rsidRDefault="001C656A">
      <w:pPr>
        <w:pBdr>
          <w:top w:val="nil"/>
          <w:left w:val="nil"/>
          <w:bottom w:val="nil"/>
          <w:right w:val="nil"/>
          <w:between w:val="nil"/>
        </w:pBdr>
        <w:tabs>
          <w:tab w:val="left" w:pos="2100"/>
        </w:tabs>
        <w:spacing w:after="0" w:line="240" w:lineRule="auto"/>
        <w:ind w:left="0" w:hanging="2"/>
        <w:rPr>
          <w:color w:val="000000"/>
        </w:rPr>
      </w:pPr>
      <w:r>
        <w:rPr>
          <w:color w:val="000000"/>
        </w:rPr>
        <w:tab/>
        <w:t>areál Gen. R. Tesaříka 80, 261 01 Příbram I</w:t>
      </w:r>
    </w:p>
    <w:p w:rsidR="004D7F18" w:rsidRDefault="001C656A">
      <w:pPr>
        <w:pBdr>
          <w:top w:val="nil"/>
          <w:left w:val="nil"/>
          <w:bottom w:val="nil"/>
          <w:right w:val="nil"/>
          <w:between w:val="nil"/>
        </w:pBdr>
        <w:tabs>
          <w:tab w:val="left" w:pos="2100"/>
        </w:tabs>
        <w:spacing w:after="0" w:line="240" w:lineRule="auto"/>
        <w:ind w:left="0" w:hanging="2"/>
        <w:rPr>
          <w:color w:val="000000"/>
        </w:rPr>
      </w:pPr>
      <w:r>
        <w:rPr>
          <w:color w:val="000000"/>
          <w:sz w:val="24"/>
          <w:szCs w:val="24"/>
        </w:rPr>
        <w:tab/>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V</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CENA PLNĚNÍ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Cena plnění v rozsahu předmětu plnění dle této smlouvy (Čl. II) a přílohy č. 1 je stanovena na základě výsledku zadávacího řízení takto:</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b/>
          <w:color w:val="000000"/>
        </w:rPr>
        <w:t>A)  Cena v Kč bez DPH</w:t>
      </w:r>
      <w:r>
        <w:rPr>
          <w:color w:val="000000"/>
        </w:rPr>
        <w:t xml:space="preserve"> za splnění předmětu plnění v rozsahu, daném čl. II body 1 až 4 této smlouvy, a zajištění všech dalších činností, popsaných v čl. II bodu 4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Pr="005A2501" w:rsidRDefault="001C656A">
      <w:pPr>
        <w:pBdr>
          <w:top w:val="nil"/>
          <w:left w:val="nil"/>
          <w:bottom w:val="nil"/>
          <w:right w:val="nil"/>
          <w:between w:val="nil"/>
        </w:pBdr>
        <w:spacing w:after="0" w:line="240" w:lineRule="auto"/>
        <w:ind w:left="0" w:hanging="2"/>
        <w:rPr>
          <w:color w:val="000000"/>
          <w:highlight w:val="yellow"/>
        </w:rPr>
      </w:pPr>
      <w:r>
        <w:rPr>
          <w:color w:val="000000"/>
        </w:rPr>
        <w:t xml:space="preserve">tj. </w:t>
      </w:r>
      <w:r w:rsidRPr="005A2501">
        <w:rPr>
          <w:color w:val="000000"/>
          <w:highlight w:val="yellow"/>
        </w:rPr>
        <w:t>…………………………</w:t>
      </w:r>
      <w:proofErr w:type="gramStart"/>
      <w:r w:rsidRPr="005A2501">
        <w:rPr>
          <w:color w:val="000000"/>
          <w:highlight w:val="yellow"/>
        </w:rPr>
        <w:t>….. Kč</w:t>
      </w:r>
      <w:proofErr w:type="gramEnd"/>
      <w:r w:rsidRPr="005A2501">
        <w:rPr>
          <w:color w:val="000000"/>
          <w:highlight w:val="yellow"/>
        </w:rPr>
        <w:t xml:space="preserve"> bez DPH (slovy: ………………… korun českých)</w:t>
      </w:r>
    </w:p>
    <w:p w:rsidR="004D7F18" w:rsidRPr="005A2501" w:rsidRDefault="004D7F18">
      <w:pPr>
        <w:pBdr>
          <w:top w:val="nil"/>
          <w:left w:val="nil"/>
          <w:bottom w:val="nil"/>
          <w:right w:val="nil"/>
          <w:between w:val="nil"/>
        </w:pBdr>
        <w:spacing w:after="0" w:line="240" w:lineRule="auto"/>
        <w:ind w:left="0" w:hanging="2"/>
        <w:jc w:val="both"/>
        <w:rPr>
          <w:color w:val="000000"/>
          <w:sz w:val="18"/>
          <w:szCs w:val="18"/>
          <w:highlight w:val="yellow"/>
        </w:rPr>
      </w:pPr>
    </w:p>
    <w:p w:rsidR="004D7F18" w:rsidRPr="005A2501" w:rsidRDefault="001C656A">
      <w:pPr>
        <w:pBdr>
          <w:top w:val="nil"/>
          <w:left w:val="nil"/>
          <w:bottom w:val="nil"/>
          <w:right w:val="nil"/>
          <w:between w:val="nil"/>
        </w:pBdr>
        <w:spacing w:after="0" w:line="240" w:lineRule="auto"/>
        <w:ind w:left="0" w:hanging="2"/>
        <w:jc w:val="both"/>
        <w:rPr>
          <w:color w:val="000000"/>
          <w:highlight w:val="yellow"/>
        </w:rPr>
      </w:pPr>
      <w:r w:rsidRPr="005A2501">
        <w:rPr>
          <w:b/>
          <w:color w:val="000000"/>
          <w:highlight w:val="yellow"/>
        </w:rPr>
        <w:t>B) sazba DPH:</w:t>
      </w:r>
    </w:p>
    <w:p w:rsidR="004D7F18" w:rsidRPr="005A2501" w:rsidRDefault="001C656A">
      <w:pPr>
        <w:pBdr>
          <w:top w:val="nil"/>
          <w:left w:val="nil"/>
          <w:bottom w:val="nil"/>
          <w:right w:val="nil"/>
          <w:between w:val="nil"/>
        </w:pBdr>
        <w:spacing w:after="0" w:line="240" w:lineRule="auto"/>
        <w:ind w:left="0" w:hanging="2"/>
        <w:rPr>
          <w:color w:val="000000"/>
          <w:highlight w:val="yellow"/>
        </w:rPr>
      </w:pPr>
      <w:r w:rsidRPr="005A2501">
        <w:rPr>
          <w:color w:val="000000"/>
          <w:highlight w:val="yellow"/>
        </w:rPr>
        <w:t>tj. …………………</w:t>
      </w:r>
      <w:proofErr w:type="gramStart"/>
      <w:r w:rsidRPr="005A2501">
        <w:rPr>
          <w:color w:val="000000"/>
          <w:highlight w:val="yellow"/>
        </w:rPr>
        <w:t>….Kč</w:t>
      </w:r>
      <w:proofErr w:type="gramEnd"/>
      <w:r w:rsidRPr="005A2501">
        <w:rPr>
          <w:color w:val="000000"/>
          <w:highlight w:val="yellow"/>
        </w:rPr>
        <w:t xml:space="preserve"> (slovy:……………………korun českých) sazba </w:t>
      </w:r>
      <w:r w:rsidR="005A2501" w:rsidRPr="005A2501">
        <w:rPr>
          <w:color w:val="000000"/>
          <w:highlight w:val="yellow"/>
        </w:rPr>
        <w:t>……….</w:t>
      </w:r>
      <w:r w:rsidRPr="005A2501">
        <w:rPr>
          <w:color w:val="000000"/>
          <w:highlight w:val="yellow"/>
        </w:rPr>
        <w:t>% DPH</w:t>
      </w:r>
    </w:p>
    <w:p w:rsidR="004D7F18" w:rsidRPr="005A2501" w:rsidRDefault="004D7F18">
      <w:pPr>
        <w:pBdr>
          <w:top w:val="nil"/>
          <w:left w:val="nil"/>
          <w:bottom w:val="nil"/>
          <w:right w:val="nil"/>
          <w:between w:val="nil"/>
        </w:pBdr>
        <w:spacing w:after="0" w:line="240" w:lineRule="auto"/>
        <w:ind w:left="0" w:hanging="2"/>
        <w:jc w:val="center"/>
        <w:rPr>
          <w:color w:val="000000"/>
          <w:highlight w:val="yellow"/>
        </w:rPr>
      </w:pPr>
    </w:p>
    <w:p w:rsidR="004D7F18" w:rsidRPr="005A2501" w:rsidRDefault="001C656A">
      <w:pPr>
        <w:pBdr>
          <w:top w:val="nil"/>
          <w:left w:val="nil"/>
          <w:bottom w:val="nil"/>
          <w:right w:val="nil"/>
          <w:between w:val="nil"/>
        </w:pBdr>
        <w:spacing w:after="0" w:line="240" w:lineRule="auto"/>
        <w:ind w:left="0" w:hanging="2"/>
        <w:jc w:val="both"/>
        <w:rPr>
          <w:color w:val="000000"/>
          <w:highlight w:val="yellow"/>
        </w:rPr>
      </w:pPr>
      <w:r w:rsidRPr="005A2501">
        <w:rPr>
          <w:b/>
          <w:color w:val="000000"/>
          <w:highlight w:val="yellow"/>
        </w:rPr>
        <w:t>C)  Cena v Kč vč. DPH</w:t>
      </w:r>
    </w:p>
    <w:p w:rsidR="004D7F18" w:rsidRDefault="001C656A">
      <w:pPr>
        <w:pBdr>
          <w:top w:val="nil"/>
          <w:left w:val="nil"/>
          <w:bottom w:val="nil"/>
          <w:right w:val="nil"/>
          <w:between w:val="nil"/>
        </w:pBdr>
        <w:spacing w:after="0" w:line="240" w:lineRule="auto"/>
        <w:ind w:left="0" w:hanging="2"/>
        <w:rPr>
          <w:color w:val="000000"/>
        </w:rPr>
      </w:pPr>
      <w:r w:rsidRPr="005A2501">
        <w:rPr>
          <w:color w:val="000000"/>
          <w:highlight w:val="yellow"/>
        </w:rPr>
        <w:t>tj. …………………………</w:t>
      </w:r>
      <w:proofErr w:type="gramStart"/>
      <w:r w:rsidRPr="005A2501">
        <w:rPr>
          <w:color w:val="000000"/>
          <w:highlight w:val="yellow"/>
        </w:rPr>
        <w:t>….. Kč</w:t>
      </w:r>
      <w:proofErr w:type="gramEnd"/>
      <w:r w:rsidRPr="005A2501">
        <w:rPr>
          <w:color w:val="000000"/>
          <w:highlight w:val="yellow"/>
        </w:rPr>
        <w:t xml:space="preserve"> vč. DPH (slovy: ………………… korun českých)</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Tato cena je nejvýše přípustná a bude kupujícímu vyúčtována po řádném a úplném splnění předmětu této smlouvy bez vad a nedodělků v rozsahu podrobně oceněné specifikace dodávky přístrojového vybavení uvedené v příloze č. 1 této smlouvy.</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        </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3.</w:t>
      </w:r>
      <w:r>
        <w:rPr>
          <w:color w:val="000000"/>
        </w:rPr>
        <w:tab/>
        <w:t xml:space="preserve"> Změna celkové ceny je přípustná pouze:</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numPr>
          <w:ilvl w:val="0"/>
          <w:numId w:val="1"/>
        </w:numPr>
        <w:pBdr>
          <w:top w:val="nil"/>
          <w:left w:val="nil"/>
          <w:bottom w:val="nil"/>
          <w:right w:val="nil"/>
          <w:between w:val="nil"/>
        </w:pBdr>
        <w:spacing w:after="0" w:line="240" w:lineRule="auto"/>
        <w:ind w:left="0" w:hanging="2"/>
        <w:jc w:val="both"/>
        <w:rPr>
          <w:color w:val="000000"/>
        </w:rPr>
      </w:pPr>
      <w:r>
        <w:rPr>
          <w:color w:val="000000"/>
        </w:rPr>
        <w:t>dojde-li k účinnosti změn právních předpisů týkajících se výše daně z přidané hodnoty,</w:t>
      </w:r>
    </w:p>
    <w:p w:rsidR="004D7F18" w:rsidRDefault="001C656A">
      <w:pPr>
        <w:numPr>
          <w:ilvl w:val="0"/>
          <w:numId w:val="1"/>
        </w:numPr>
        <w:pBdr>
          <w:top w:val="nil"/>
          <w:left w:val="nil"/>
          <w:bottom w:val="nil"/>
          <w:right w:val="nil"/>
          <w:between w:val="nil"/>
        </w:pBdr>
        <w:spacing w:after="0" w:line="240" w:lineRule="auto"/>
        <w:ind w:left="0" w:hanging="2"/>
        <w:jc w:val="both"/>
        <w:rPr>
          <w:color w:val="000000"/>
        </w:rPr>
      </w:pPr>
      <w:r>
        <w:rPr>
          <w:color w:val="000000"/>
        </w:rPr>
        <w:t xml:space="preserve">na základě písemné dohody smluvních stran, kterou se tato kupní smlouva v souladu se zákonem č. 134/2016 Sb., v platném znění, při respektování zákonných možností uvedených v jeho </w:t>
      </w:r>
      <w:proofErr w:type="spellStart"/>
      <w:r>
        <w:rPr>
          <w:color w:val="000000"/>
        </w:rPr>
        <w:t>ust</w:t>
      </w:r>
      <w:proofErr w:type="spellEnd"/>
      <w:r>
        <w:rPr>
          <w:color w:val="000000"/>
        </w:rPr>
        <w:t xml:space="preserve">. § 222; strany si ujednaly, že v případě, že v době od podání nabídky prodávajícího v zadávacím řízení až do vydání pokynu kupujícího prodávajícímu k plnění předmětu smlouvy dojde na trhu v důsledku objektivních okolností nezaviněných prodávajícím k všeobecnému nárůstu průměrných cen některých složek plnění dle této smlouvy (dodávaných technologických zařízení) o více jak 10%, se mohou dohodnout na změně ceny plnění tak, že tato bude navýšena o takový cenový nárůst příslušné položky plnění. Takto lze zvýšit cenu plnění jen o míru meziročního, případně kvartálního nebo pololetního nárůstu cen příslušné složky plnění tak, jak bude doložen Českým statistickým úřadem, případně o takový nárůst průměrné ceny za dané období zjištěný znaleckým posudkem zpracovaným na náklady prodávajícího. </w:t>
      </w:r>
    </w:p>
    <w:p w:rsidR="004D7F18" w:rsidRDefault="004D7F18">
      <w:pPr>
        <w:pBdr>
          <w:top w:val="nil"/>
          <w:left w:val="nil"/>
          <w:bottom w:val="nil"/>
          <w:right w:val="nil"/>
          <w:between w:val="nil"/>
        </w:pBdr>
        <w:spacing w:after="0" w:line="240" w:lineRule="auto"/>
        <w:ind w:left="0" w:hanging="2"/>
        <w:jc w:val="both"/>
        <w:rPr>
          <w:color w:val="000000"/>
        </w:rPr>
      </w:pPr>
      <w:bookmarkStart w:id="3" w:name="_heading=h.30j0zll" w:colFirst="0" w:colLast="0"/>
      <w:bookmarkEnd w:id="3"/>
    </w:p>
    <w:p w:rsidR="004D7F18" w:rsidRDefault="001C656A">
      <w:pPr>
        <w:pBdr>
          <w:top w:val="nil"/>
          <w:left w:val="nil"/>
          <w:bottom w:val="nil"/>
          <w:right w:val="nil"/>
          <w:between w:val="nil"/>
        </w:pBdr>
        <w:spacing w:after="0" w:line="240" w:lineRule="auto"/>
        <w:ind w:left="0" w:hanging="2"/>
        <w:jc w:val="both"/>
        <w:rPr>
          <w:color w:val="000000"/>
        </w:rPr>
      </w:pPr>
      <w:r>
        <w:rPr>
          <w:color w:val="000000"/>
        </w:rPr>
        <w:lastRenderedPageBreak/>
        <w:t xml:space="preserve">4. </w:t>
      </w:r>
      <w:r>
        <w:rPr>
          <w:color w:val="000000"/>
        </w:rPr>
        <w:tab/>
        <w:t xml:space="preserve">Cena služeb a dodávek spojených s prováděním pozáručního servisu dle této smlouvy bude stanovena na základě aktuálního ceníku prodávajícího platného v době doručení požadavku kupujícího na provedení servisního zásahu. Ceník musí obsahovat v daném místě a čase obvyklé ceny stejné pro všechny odběratele prodávajícího a při účtování ceny náhradních dílů nesmí prodávajícím účtovaná cena přesáhnout 110% ceny, za kterou příslušný náhradní díl pořídí od jeho výrobce nebo dodavatele. Cenu pozáručního servisu v rozsahu přesahujícím toho ujednání není kupující povinen hradit.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rsidP="005A2501">
      <w:pPr>
        <w:pBdr>
          <w:top w:val="nil"/>
          <w:left w:val="nil"/>
          <w:bottom w:val="nil"/>
          <w:right w:val="nil"/>
          <w:between w:val="nil"/>
        </w:pBdr>
        <w:spacing w:after="0" w:line="240" w:lineRule="auto"/>
        <w:ind w:left="0" w:hanging="2"/>
        <w:jc w:val="center"/>
        <w:rPr>
          <w:color w:val="000000"/>
        </w:rPr>
      </w:pPr>
      <w:r>
        <w:rPr>
          <w:b/>
          <w:color w:val="000000"/>
        </w:rPr>
        <w:t>Čl. VI</w:t>
      </w:r>
    </w:p>
    <w:p w:rsidR="004D7F18" w:rsidRDefault="001C656A" w:rsidP="005A2501">
      <w:pPr>
        <w:pBdr>
          <w:top w:val="nil"/>
          <w:left w:val="nil"/>
          <w:bottom w:val="nil"/>
          <w:right w:val="nil"/>
          <w:between w:val="nil"/>
        </w:pBdr>
        <w:spacing w:after="0" w:line="240" w:lineRule="auto"/>
        <w:ind w:left="0" w:hanging="2"/>
        <w:jc w:val="center"/>
        <w:rPr>
          <w:color w:val="000000"/>
        </w:rPr>
      </w:pPr>
      <w:r>
        <w:rPr>
          <w:b/>
          <w:color w:val="000000"/>
        </w:rPr>
        <w:t>PLATEBNÍ PODMÍNKY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 xml:space="preserve">Cenu předmětu plnění dle této smlouvy bude zadavatel </w:t>
      </w:r>
      <w:r w:rsidR="00F26F5E">
        <w:rPr>
          <w:color w:val="000000"/>
        </w:rPr>
        <w:t>hradit z veřejných prostředk</w:t>
      </w:r>
      <w:r>
        <w:rPr>
          <w:color w:val="000000"/>
        </w:rPr>
        <w:t>ů. S ohledem na tuto skutečnost se smluvní strany dohodly, že celou cenu předmětu plnění dle této smlouvy tak, jak je dohodnuta v čl. V této kupní smlouvy, včetně příslušné DPH, bude prodávající oprávněn vyúčtovat kupujícímu po řádném a úplném dokončení a předání předmětu plnění kupujícímu tak, jak je definován v čl. II bodu 1 až 4 (vyjma servisního pokrytí a dalších činností, jejichž provádění se předpokládá průběžně po dobu trvání záruky dle posledního odstavce čl. II bodu 4 této smlouvy), včetně předání všech požadovaných listin a dokumentů, a to na základě protokolu o předání a převzetí řádně uskutečněné dodávky, podepsaného kupujícím, vše v souladu s čl. X bodem 1 až 4 této smlouvy (dále jen „okamžik dokončení předmětu plnění“) s tím, že splatnost příslušného účetního dokladu (faktury) bude činit 60 dnů.</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2.</w:t>
      </w:r>
      <w:r>
        <w:rPr>
          <w:color w:val="000000"/>
        </w:rPr>
        <w:tab/>
        <w:t xml:space="preserve"> Smluvní strany se dohodly, že cenu předmětu plnění bude prodávající účtovat prostřednictvím faktury, jejíž obsah, jakož i doba vystavení a splatnost se budou řídit jednak platnými právními předpisy, jednak výše uvedenými ujednáními čl. VI bodu 1 této smlouvy. V případě, že by obsah faktury prodávajícího neodpovídal ujednáním této smlouvy, bude ji kupující oprávněn prodávajícímu navrátit za účelem opravy jejího obsahu tak, aby odpovídal ujednáním této kupní smlouvy, aniž by se dostal do prodlení s její úhradou. Smluvní strany sjednávají, že nezbytnou přílohou faktury (a tedy její součástí) bude i kopie kupujícím písemně odsouhlaseného protokolu o předání a převzetí předmětu plnění ve smyslu čl. VI bodu 1 této smlouvy. </w:t>
      </w:r>
    </w:p>
    <w:p w:rsidR="00F26F5E" w:rsidRDefault="00F26F5E">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3. </w:t>
      </w:r>
      <w:r>
        <w:rPr>
          <w:color w:val="000000"/>
        </w:rPr>
        <w:tab/>
        <w:t>Cena pozáručního servisu bude prodávajícím kupujícímu účtována jednotlivě po řádném dokončení každého servisního zásahu a potvrzení této skutečnosti kupujícím na příslušném servisním protokolu.</w:t>
      </w:r>
    </w:p>
    <w:p w:rsidR="004D7F18" w:rsidRDefault="004D7F18">
      <w:pPr>
        <w:pBdr>
          <w:top w:val="nil"/>
          <w:left w:val="nil"/>
          <w:bottom w:val="nil"/>
          <w:right w:val="nil"/>
          <w:between w:val="nil"/>
        </w:pBdr>
        <w:spacing w:after="0" w:line="240" w:lineRule="auto"/>
        <w:ind w:left="0" w:hanging="2"/>
        <w:jc w:val="both"/>
        <w:rPr>
          <w:color w:val="000000"/>
        </w:rPr>
      </w:pPr>
    </w:p>
    <w:p w:rsidR="005A2501" w:rsidRDefault="005A2501">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VII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 xml:space="preserve">VLASTNICKÉ PRÁVO A NEBEZPEČÍ ŠKODY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 xml:space="preserve">Dodané zboží se stává vlastnictvím kupujícího podpisem protokolu o předání a převzetí předmětu plnění kupujícím. Prodávající se zaručuje, že vlastnictví k předmětu plnění přejde na kupujícího bez jakýchkoliv právních či jiných vad, jinak je kupujícímu povinen nahradit škodu a další náklady, které mu porušením tohoto závazku vznikly.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lastRenderedPageBreak/>
        <w:t xml:space="preserve">2. </w:t>
      </w:r>
      <w:r>
        <w:rPr>
          <w:color w:val="000000"/>
        </w:rPr>
        <w:tab/>
        <w:t xml:space="preserve">Nebezpečí škody na věcech náležejících do plnění dodávek přechází na kupujícího podpisem protokolu o předání a převzetí realizované dodávky. </w:t>
      </w:r>
    </w:p>
    <w:p w:rsidR="004D7F18" w:rsidRDefault="004D7F18">
      <w:pPr>
        <w:pBdr>
          <w:top w:val="nil"/>
          <w:left w:val="nil"/>
          <w:bottom w:val="nil"/>
          <w:right w:val="nil"/>
          <w:between w:val="nil"/>
        </w:pBdr>
        <w:spacing w:after="0" w:line="240" w:lineRule="auto"/>
        <w:ind w:left="0" w:hanging="2"/>
        <w:jc w:val="both"/>
        <w:rPr>
          <w:color w:val="000000"/>
        </w:rPr>
      </w:pPr>
    </w:p>
    <w:p w:rsidR="005A2501" w:rsidRDefault="005A2501">
      <w:pPr>
        <w:pBdr>
          <w:top w:val="nil"/>
          <w:left w:val="nil"/>
          <w:bottom w:val="nil"/>
          <w:right w:val="nil"/>
          <w:between w:val="nil"/>
        </w:pBdr>
        <w:spacing w:after="0" w:line="240" w:lineRule="auto"/>
        <w:ind w:left="0" w:hanging="2"/>
        <w:jc w:val="center"/>
        <w:rPr>
          <w:b/>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VIII.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ÚROK Z PRODLENÍ A SMLUVNÍ POKUTY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V případě prodlení s úhradou kupní ceny nebo její části je kupující povinen zaplatit prodávajícímu úrok z prodlení ve výši 0,1% z nezaplacené částky za každý kalendářní den prodlení.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V případě prodlení s termínem splnění předmětu smlouvy v termínu dle čl. III je prodávající povinen zaplatit kupujícímu smluvní pokutu ve výši 0,1% z celkové kupní ceny dle čl. V této smlouvy za každý kalendářní den prodlení.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3. </w:t>
      </w:r>
      <w:r>
        <w:rPr>
          <w:color w:val="000000"/>
        </w:rPr>
        <w:tab/>
        <w:t>V případě prodlení prodávajícího s termínem odstranění kupujícím uplatněných vad předmětu plnění nebo zajištěním činností popsaných v čl. XI bodě 9 této smlouvy zaplatí prodávající kupujícímu smluvní pokutu ve výši 0,05% z celkové ceny předmětu plnění dle této smlouvy za každý kalendářní den prodlení, a to ve vztahu ke každé vadě (činnosti) samostatně. Kupující bude zároveň oprávněn nechat v takovém případě příslušnou vadu odstranit (nebo činnost provést) na náklady prodávajícího jiným dodavatelem, a to bez újmy práv, vyplývajících kupujícímu z poskytnuté záruky. Za prodlení prodávajícího s odstraněním závad, které by měly být prodávajícím odstraněny v rámci poskytování pozáručního servisu, zaplatí prodávající kupujícímu smluvní pokutu 1.000,- Kč za každý kalendářní den prodlení. Kupující bude zároveň oprávněn nechat dané vady odstranit třetí osobou, přičemž případný cenový rozdíl oproti garantované ceně servisních prací dle této smlouvy bude oprávněn účtovat prodávajícímu.</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4. </w:t>
      </w:r>
      <w:r>
        <w:rPr>
          <w:color w:val="000000"/>
        </w:rPr>
        <w:tab/>
        <w:t>Smluvní pokuty dle této smlouvy jsou splatné ve lhůtě deseti dnů od obdržení výzvy oprávněné smluvní strany k jejímu zaplacení.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5. </w:t>
      </w:r>
      <w:r>
        <w:rPr>
          <w:color w:val="000000"/>
        </w:rPr>
        <w:tab/>
        <w:t>Povinností zaplatit smluvní pokutu není dotčen nárok na náhradu škody. Zaplacením smluvní pokuty dále není dotčena povinnost prodávajícího splnit závazky vyplývající z podepsané kupní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IX</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ODPOVĚDNOST ZA ŠKODY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numPr>
          <w:ilvl w:val="0"/>
          <w:numId w:val="4"/>
        </w:numPr>
        <w:pBdr>
          <w:top w:val="nil"/>
          <w:left w:val="nil"/>
          <w:bottom w:val="nil"/>
          <w:right w:val="nil"/>
          <w:between w:val="nil"/>
        </w:pBdr>
        <w:spacing w:after="0" w:line="240" w:lineRule="auto"/>
        <w:ind w:left="0" w:hanging="2"/>
        <w:jc w:val="both"/>
        <w:rPr>
          <w:color w:val="000000"/>
        </w:rPr>
      </w:pPr>
      <w:r>
        <w:rPr>
          <w:color w:val="000000"/>
        </w:rPr>
        <w:t xml:space="preserve">Prodávající je povinen nahradit kupujícímu veškeré škody vzniklé porušením povinností vyplývajících z obecně závazných právních předpisů, této smlouvy, technických norem i doporučujících a obchodních zvyklostí.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numPr>
          <w:ilvl w:val="0"/>
          <w:numId w:val="4"/>
        </w:numPr>
        <w:pBdr>
          <w:top w:val="nil"/>
          <w:left w:val="nil"/>
          <w:bottom w:val="nil"/>
          <w:right w:val="nil"/>
          <w:between w:val="nil"/>
        </w:pBdr>
        <w:spacing w:after="0" w:line="240" w:lineRule="auto"/>
        <w:ind w:left="0" w:hanging="2"/>
        <w:jc w:val="both"/>
        <w:rPr>
          <w:color w:val="000000"/>
        </w:rPr>
      </w:pPr>
      <w:r>
        <w:rPr>
          <w:color w:val="000000"/>
        </w:rPr>
        <w:t>Do doby přechodu nebezpečí škody na předmětu dodávky odpovídá za škodu na předmětu dodávky a všech věcech a právech, tvořících její součást, prodávající.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lastRenderedPageBreak/>
        <w:t xml:space="preserve">SPLNĚNÍ ZÁVAZKŮ PRODÁVAJÍCÍHO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Prodávající se zavazuje k řádnému a úplnému splnění předmětu smlouvy (dodání předmětu plnění) tak, aby odpovídal příslušným právním předpisům, podmínkám této smlouvy, technickým normám i doporučujícím a obchodním zvyklostem a aby jej bylo možné užívat za účelem, ke kterému je určen. Prodávající splní svou povinnost řádně a úplně dodat předmět plnění (zboží) dle této smlouvy jeho dodáním do místa plnění, nainstalováním, uvedením do provozu a zaškolením obsluhy tak, jak předpokládá tato smlouva, a dále předáním všech listin, osvědčení a dokumentů, které právní předpisy a kupující (v zadávacích podmínkách veřejné zakázky) k provozování příslušných částí předmětu plnění vyžadují nebo kterých je k jejich provozování zapotřebí (včetně návodů k obsluze a podobně).</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Prodávající prohlašuje, že přístrojové vybavení splňuje technické, hygienické, humánní, bezpečnostní a další standardy dle předpisů Evropské unie a odpovídá požadavkům stanoveným právními předpisy České republiky, harmonizovanými českými technickými normami a ostatními ČSN, které se vztahují k předmětu plnění.</w:t>
      </w:r>
    </w:p>
    <w:p w:rsidR="004D7F18" w:rsidRDefault="004D7F18">
      <w:pPr>
        <w:pBdr>
          <w:top w:val="nil"/>
          <w:left w:val="nil"/>
          <w:bottom w:val="nil"/>
          <w:right w:val="nil"/>
          <w:between w:val="nil"/>
        </w:pBdr>
        <w:spacing w:after="0" w:line="240" w:lineRule="auto"/>
        <w:ind w:left="0" w:hanging="2"/>
        <w:jc w:val="both"/>
        <w:rPr>
          <w:color w:val="000000"/>
          <w:sz w:val="16"/>
          <w:szCs w:val="16"/>
        </w:rPr>
      </w:pPr>
    </w:p>
    <w:p w:rsidR="004D7F18" w:rsidRDefault="001C656A">
      <w:pPr>
        <w:pBdr>
          <w:top w:val="nil"/>
          <w:left w:val="nil"/>
          <w:bottom w:val="nil"/>
          <w:right w:val="nil"/>
          <w:between w:val="nil"/>
        </w:pBdr>
        <w:spacing w:after="0" w:line="240" w:lineRule="auto"/>
        <w:ind w:left="0" w:hanging="2"/>
        <w:jc w:val="both"/>
        <w:rPr>
          <w:color w:val="000000"/>
          <w:sz w:val="16"/>
          <w:szCs w:val="16"/>
        </w:rPr>
      </w:pPr>
      <w:r>
        <w:rPr>
          <w:color w:val="000000"/>
        </w:rPr>
        <w:t xml:space="preserve">3. </w:t>
      </w:r>
      <w:r>
        <w:rPr>
          <w:color w:val="000000"/>
        </w:rPr>
        <w:tab/>
        <w:t xml:space="preserve">Pokud bude součástí předmětu plnění i dodávka příslušného softwarového vybavení, splní prodávající svou povinnost takové softwarové vybavení dodat okamžikem, kdy takové software nainstaluje do přístrojového vybavení případně dalších přístrojů kupujícího, do kterých to bude potřebné pro uvedení přístrojového vybavení do plně funkčního provozu v návaznosti na ostatní přístrojové vybavení kupujícího, takové software plně zprovozní (včetně synchronizace s ostatním potřebným software a technickým vybavením kupujícího) a převede na kupujícího licenční práva k plnému užívání takového software za účelem potřebným pro realizaci záměru kupujícího, pro který je přístrojové vybavení kupujícím pořizováno.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4. </w:t>
      </w:r>
      <w:r>
        <w:rPr>
          <w:color w:val="000000"/>
        </w:rPr>
        <w:tab/>
        <w:t>Prodávající se zavazuje zajistit dostupnost servisu přístrojového vybavení včetně dodávek náhradních dílů za podmínek stanovených v čl. XI bodě 5 této smlouvy a ve lhůtách dle čl. XI bodu 7 této smlouvy. V případě prodlení s plněním tohoto závazku se prodávající zavazuje uhradit kupujícímu smluvní pokutu stejně, jako v </w:t>
      </w:r>
      <w:proofErr w:type="spellStart"/>
      <w:r>
        <w:rPr>
          <w:color w:val="000000"/>
        </w:rPr>
        <w:t>ust</w:t>
      </w:r>
      <w:proofErr w:type="spellEnd"/>
      <w:r>
        <w:rPr>
          <w:color w:val="000000"/>
        </w:rPr>
        <w:t xml:space="preserve">. čl. VIII bodě 3 této smlouvy a zároveň odpovídá kupujícímu za újmu, která mu tím vznikne, zejména v případě nutnosti pořízení jiného přístrojového vybavení či nemožnosti poskytovat zdravotní služby v rozsahu, v jakém by tak mohl kupující činit v případě, že by prodávající svou povinnost dle tohoto článku splnil. </w:t>
      </w:r>
    </w:p>
    <w:p w:rsidR="004D7F18" w:rsidRDefault="004D7F18">
      <w:pPr>
        <w:pBdr>
          <w:top w:val="nil"/>
          <w:left w:val="nil"/>
          <w:bottom w:val="nil"/>
          <w:right w:val="nil"/>
          <w:between w:val="nil"/>
        </w:pBdr>
        <w:spacing w:after="0" w:line="240" w:lineRule="auto"/>
        <w:ind w:left="0" w:hanging="2"/>
        <w:jc w:val="center"/>
        <w:rPr>
          <w:color w:val="000000"/>
        </w:rPr>
      </w:pPr>
    </w:p>
    <w:p w:rsidR="00A70BBD" w:rsidRDefault="00A70BBD">
      <w:pPr>
        <w:pBdr>
          <w:top w:val="nil"/>
          <w:left w:val="nil"/>
          <w:bottom w:val="nil"/>
          <w:right w:val="nil"/>
          <w:between w:val="nil"/>
        </w:pBdr>
        <w:spacing w:after="0" w:line="240" w:lineRule="auto"/>
        <w:ind w:left="0" w:hanging="2"/>
        <w:jc w:val="center"/>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PRÁVA A POVINNOSTI SMLUVNÍCH STRAN</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Dojde-li kdykoliv za trvání smluvního vztahu ke změně identifikačních údajů či jiných údajů majících vliv na plnění dle této smlouvy na kterékoli straně, povinná strana se zavazuje informovat oprávněnou stranu o této změně bez zbytečného odkladu.</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Prodávající je povinen řádně informovat kupujícího o vlastnostech dodávaného přístrojového vybavení. Tyto povinnosti se však nevztahují na případy, kdy se jedná o zřejmé nebo obecně známé skutečnosti.</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lastRenderedPageBreak/>
        <w:t xml:space="preserve"> 3.</w:t>
      </w:r>
      <w:r>
        <w:rPr>
          <w:color w:val="000000"/>
        </w:rPr>
        <w:tab/>
        <w:t xml:space="preserve"> Prodávající se zavazuje mít sjednané pojištění odpovědnosti za škodu způsobenou třetí osobě v důsledku jeho podnikatelské činnosti, a to s pojistným krytím ve výši stanovené v zadávací dokumentaci veřejné zakázky a udržovat takové pojištění alespoň po dobu trvání záruky dle této smlouvy. Jakékoli změny nebo dodatky pojistné smlouvy nebo pojistného certifikátu, které snižují pojistné krytí pod minimální úroveň stanovenou v této smlouvě, vyžadují předchozí písemný souhlas kupujícího. Kopie pojistné smlouvy tvoří přílohu č. 2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4. </w:t>
      </w:r>
      <w:r>
        <w:rPr>
          <w:color w:val="000000"/>
        </w:rPr>
        <w:tab/>
        <w:t>V případě, že prodávající poruší kteroukoliv povinnost uvedenou v bodě 3. článku XI této smlouvy, je kupující oprávněn z tohoto důvodu od této smlouvy odstoupit.</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5.</w:t>
      </w:r>
      <w:r>
        <w:rPr>
          <w:color w:val="000000"/>
        </w:rPr>
        <w:tab/>
        <w:t xml:space="preserve"> Prodávající se zavazuje, že garantuje možnost zajišťování provádění potřebného servisu přístrojového vybavení včetně jeho součástí a příslušenství a dodávky potřebných náhradních dílů, včetně aktualizace software, po dobu nejméně 8 let od uplynutí záruční doby dle této smlouvy. Servis po uplynutí záruční doby nebude kupující poskytovat za horších cenových a dalších obchodních podmínek, než za kterých bude stejný druh servisu poskytovat i třetím osobám (v souladu se svými obchodními podmínkami), není – </w:t>
      </w:r>
      <w:proofErr w:type="spellStart"/>
      <w:r>
        <w:rPr>
          <w:color w:val="000000"/>
        </w:rPr>
        <w:t>li</w:t>
      </w:r>
      <w:proofErr w:type="spellEnd"/>
      <w:r>
        <w:rPr>
          <w:color w:val="000000"/>
        </w:rPr>
        <w:t xml:space="preserve"> touto smlouvou stanoveno jinak (závazné doby pro nástup a odstranění vady dle této smlouvy jsou pro strany závazná). Ustanovení čl. V bodu 4 tím není dotčeno.</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6.</w:t>
      </w:r>
      <w:r>
        <w:rPr>
          <w:color w:val="000000"/>
        </w:rPr>
        <w:tab/>
        <w:t xml:space="preserve"> Prodávající se zavazuje, že v době popsané v odst. 7 tohoto článku, odstraní nahlášenou závadu předmětu smlouvy nebo jeho příslušenství (včetně nefunkčnosti jím dodaného software). Servis bude prodávajícím prováděn v místě instalace zboží.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7.</w:t>
      </w:r>
      <w:r>
        <w:rPr>
          <w:color w:val="000000"/>
        </w:rPr>
        <w:tab/>
        <w:t xml:space="preserve"> Prodávající se zavazuje k nástupu k opravě záručních i pozáručních vad nejpozději do 24 hodin od nahlášení poruchy nebo požadavku (např. dopisem, faxem, elektronickou poštou) v pracovní dny a uvedení zařízení do bezchybného provozu (obnovení plné funkčnosti celého systému nebo technického zařízení) nejdéle do 48 hodin od oznámení nahlášení poruchy nebo vznesení požadavku kupujícím, pokud se smluvní strany písemně nedohodnou jinak. Oznámení o nahlášení poruchy musí být provedeno písemnou formou na e-mail: </w:t>
      </w:r>
      <w:r w:rsidRPr="00F26F5E">
        <w:rPr>
          <w:color w:val="000000"/>
          <w:highlight w:val="yellow"/>
        </w:rPr>
        <w:t>……..............................</w:t>
      </w:r>
      <w:r>
        <w:rPr>
          <w:color w:val="000000"/>
        </w:rPr>
        <w:t xml:space="preserve"> nebo faxem na </w:t>
      </w:r>
      <w:r w:rsidRPr="00F26F5E">
        <w:rPr>
          <w:color w:val="000000"/>
          <w:highlight w:val="yellow"/>
        </w:rPr>
        <w:t>……................................</w:t>
      </w:r>
      <w:r>
        <w:rPr>
          <w:color w:val="000000"/>
        </w:rPr>
        <w:t xml:space="preserve"> Při potřebě objednání náhradních dílů odstraní prodávající ohlášenou poruchu nejpozději do 3 pracovních dnů ode dne oznámení vady či poruchy kupujícím.</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ind w:left="0" w:hanging="2"/>
        <w:jc w:val="both"/>
        <w:rPr>
          <w:color w:val="000000"/>
        </w:rPr>
      </w:pPr>
      <w:r>
        <w:rPr>
          <w:color w:val="000000"/>
        </w:rPr>
        <w:t xml:space="preserve">8. </w:t>
      </w:r>
      <w:r>
        <w:rPr>
          <w:color w:val="000000"/>
        </w:rPr>
        <w:tab/>
        <w:t>Záruční doba neběží po dobu, po kterou kupující nemůže užívat zboží pro jeho vady, za které odpovídá prodávající.</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9. </w:t>
      </w:r>
      <w:r>
        <w:rPr>
          <w:color w:val="000000"/>
        </w:rPr>
        <w:tab/>
        <w:t xml:space="preserve">Po dobu trvání záruky je prodávající povinen zajišťovat i další činnosti, popsané v čl. II bodu 4 písm. e) této smlouvy, zejména pak provedení všech validací nebo PBTK (periodických bezpečnostně technických kontrol) dodávaných přístrojů, pokud je pro daný přístroj právní předpisy nebo výrobce stanovují (dle zákona č. </w:t>
      </w:r>
      <w:r w:rsidR="00A70BBD">
        <w:rPr>
          <w:color w:val="000000"/>
        </w:rPr>
        <w:t>375</w:t>
      </w:r>
      <w:r>
        <w:rPr>
          <w:color w:val="000000"/>
        </w:rPr>
        <w:t>/20</w:t>
      </w:r>
      <w:r w:rsidR="00A70BBD">
        <w:rPr>
          <w:color w:val="000000"/>
        </w:rPr>
        <w:t>22</w:t>
      </w:r>
      <w:r>
        <w:rPr>
          <w:color w:val="000000"/>
        </w:rPr>
        <w:t xml:space="preserve"> Sb., v platném znění), a to v termínech, které stanoví právní předpisy a výrobce zařízení. Pokud se má příslušný zásah provést na vyžádání kupujícího, pak pro jeho provedení platí stejné lhůty, jako pro odstranění záruční vady (stanovené v bodě č. 7 tohoto článku). V případě prodlení prodávajícího s plněním této povinnosti bude kupující oprávněn nechat na náklady prodávajícího příslušný zásah nebo činnost provést třetí osobou a prodávající bude navíc povinen uhradit kupujícímu smluvní pokutu, uvedenou v čl. VIII bodu 3 této smlouvy. Prodávající je povinen na své náklady zajistit, aby předmět této smlouvy po dobu trvání záruky odpovídal </w:t>
      </w:r>
      <w:r>
        <w:rPr>
          <w:color w:val="000000"/>
        </w:rPr>
        <w:lastRenderedPageBreak/>
        <w:t xml:space="preserve">požadavkům na bezpečnostně technické kontroly a aby byl kalibrován způsobem, který dle platných technických norem a právních předpisů umožní jeho bezvadné a plnohodnotné užívání.   </w:t>
      </w:r>
    </w:p>
    <w:p w:rsidR="004D7F18" w:rsidRDefault="004D7F18">
      <w:pPr>
        <w:pBdr>
          <w:top w:val="nil"/>
          <w:left w:val="nil"/>
          <w:bottom w:val="nil"/>
          <w:right w:val="nil"/>
          <w:between w:val="nil"/>
        </w:pBdr>
        <w:spacing w:after="0" w:line="240" w:lineRule="auto"/>
        <w:ind w:left="0" w:hanging="2"/>
        <w:jc w:val="both"/>
        <w:rPr>
          <w:color w:val="000000"/>
        </w:rPr>
      </w:pPr>
    </w:p>
    <w:p w:rsidR="00A70BBD" w:rsidRDefault="00A70BBD">
      <w:pPr>
        <w:pBdr>
          <w:top w:val="nil"/>
          <w:left w:val="nil"/>
          <w:bottom w:val="nil"/>
          <w:right w:val="nil"/>
          <w:between w:val="nil"/>
        </w:pBdr>
        <w:spacing w:after="0" w:line="240" w:lineRule="auto"/>
        <w:ind w:left="0" w:hanging="2"/>
        <w:jc w:val="both"/>
        <w:rPr>
          <w:color w:val="000000"/>
        </w:rPr>
      </w:pPr>
    </w:p>
    <w:p w:rsidR="005A2501" w:rsidRDefault="005A2501">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ZÁRUKA A ODPOVĚDNOST ZA VADY</w:t>
      </w:r>
    </w:p>
    <w:p w:rsidR="004D7F18" w:rsidRDefault="004D7F18">
      <w:pPr>
        <w:pBdr>
          <w:top w:val="nil"/>
          <w:left w:val="nil"/>
          <w:bottom w:val="nil"/>
          <w:right w:val="nil"/>
          <w:between w:val="nil"/>
        </w:pBdr>
        <w:spacing w:after="0" w:line="240" w:lineRule="auto"/>
        <w:ind w:left="0" w:hanging="2"/>
        <w:jc w:val="both"/>
        <w:rPr>
          <w:color w:val="E36C0A"/>
        </w:rPr>
      </w:pPr>
    </w:p>
    <w:p w:rsidR="004D7F18" w:rsidRDefault="001C656A">
      <w:pPr>
        <w:pBdr>
          <w:top w:val="nil"/>
          <w:left w:val="nil"/>
          <w:bottom w:val="nil"/>
          <w:right w:val="nil"/>
          <w:between w:val="nil"/>
        </w:pBdr>
        <w:spacing w:after="120" w:line="240" w:lineRule="auto"/>
        <w:ind w:left="0" w:hanging="2"/>
        <w:jc w:val="both"/>
        <w:rPr>
          <w:color w:val="000000"/>
        </w:rPr>
      </w:pPr>
      <w:r>
        <w:rPr>
          <w:color w:val="000000"/>
        </w:rPr>
        <w:t xml:space="preserve">1. </w:t>
      </w:r>
      <w:r>
        <w:rPr>
          <w:color w:val="000000"/>
        </w:rPr>
        <w:tab/>
        <w:t>Na předmět plnění podle této smlouvy poskytuje prodávající záruku v délce 2 roků.</w:t>
      </w:r>
      <w:r>
        <w:rPr>
          <w:b/>
          <w:color w:val="000000"/>
        </w:rPr>
        <w:t xml:space="preserve"> </w:t>
      </w:r>
      <w:r>
        <w:rPr>
          <w:color w:val="000000"/>
        </w:rPr>
        <w:t>Běh záruční doby počíná dnem podpisu protokolu o předání a převzetí předmětu smlouvy kupujícím. Záruka se nevztahuje na poškození vzniklá užíváním dodávek v rozporu se záručními podmínkami nebo právními předpisy, případně písemnými pokyny prodávajícího k užívání předmětu plnění, které budou kupujícímu předány společně s předmětem plnění při jeho uvedení do provozu. Ve vztahu ke každému dodanému náhradnímu dílu či provedené opravě poskytuje prodávající samostatnou záruku v trvání 6 měsíců ode dne dokončení takové opravy (taková samostatná záruka začne běžet vždy okamžikem dokončení příslušné opravy).</w:t>
      </w:r>
    </w:p>
    <w:p w:rsidR="004D7F18" w:rsidRDefault="004D7F18">
      <w:pPr>
        <w:pBdr>
          <w:top w:val="nil"/>
          <w:left w:val="nil"/>
          <w:bottom w:val="nil"/>
          <w:right w:val="nil"/>
          <w:between w:val="nil"/>
        </w:pBdr>
        <w:spacing w:after="0" w:line="240" w:lineRule="auto"/>
        <w:ind w:left="0" w:hanging="2"/>
        <w:jc w:val="both"/>
        <w:rPr>
          <w:color w:val="000000"/>
          <w:u w:val="single"/>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Prodávající odpovídá za veškeré vady, které má předmět smlouvy v době jeho protokolárního předání a za vady, které se na předmětu smlouvy vyskytnou do uplynutí záruční doby. Prodávající rovněž odpovídá za vady předmětu smlouvy a dalších plnění, která v průběhu provádění servisních prací dle této smlouvy kupujícímu dodal, jež vznikly až po jeho dodání, pokud tyto způsobil porušením svých povinností.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3.</w:t>
      </w:r>
      <w:r>
        <w:rPr>
          <w:color w:val="000000"/>
        </w:rPr>
        <w:tab/>
        <w:t xml:space="preserve"> Prodávající přejímá závazek, že dodané přístrojové vybavení bude způsobilé pro použití k jeho obvyklému účelu a že si zachová vlastnosti vyžadované právními předpisy Evropské unie a právními předpisy České republiky a další vlastnosti obvyklé pro toto přístrojové vybavení, případně vyžadované kupujícím v rámci podmínek zadávacího řízení.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4.</w:t>
      </w:r>
      <w:r>
        <w:rPr>
          <w:color w:val="000000"/>
        </w:rPr>
        <w:tab/>
        <w:t>Veškeré vady přístrojového vybavení a jeho příslušenství je kupující povinen uplatnit u prodávajícího písemně (dále jen „reklamace“)</w:t>
      </w:r>
      <w:r>
        <w:rPr>
          <w:b/>
          <w:color w:val="000000"/>
        </w:rPr>
        <w:t xml:space="preserve"> </w:t>
      </w:r>
      <w:r>
        <w:rPr>
          <w:color w:val="000000"/>
        </w:rPr>
        <w:t>kdykoliv v průběhu záruční doby bez ohledu na to, kdy vadu zjistil nebo mohl zjistit, a to způsobem, uvedeným v čl. XI bodu 7 a čl. XIII této smlouvy. K odstranění reklamované vady je prodávající povinen nastoupit a tuto odstranit ve lhůtách, stanovených v čl. XI bodě 7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5. Nároky z vad přístrojového vybavení se nedotýkají nároku na náhradu škody nebo nároku na smluvní pokutu.</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XIII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DALŠÍ UJEDNÁNÍ</w:t>
      </w:r>
    </w:p>
    <w:p w:rsidR="004D7F18" w:rsidRDefault="001C656A">
      <w:pPr>
        <w:pBdr>
          <w:top w:val="nil"/>
          <w:left w:val="nil"/>
          <w:bottom w:val="nil"/>
          <w:right w:val="nil"/>
          <w:between w:val="nil"/>
        </w:pBdr>
        <w:spacing w:after="0" w:line="240" w:lineRule="auto"/>
        <w:ind w:left="0" w:hanging="2"/>
        <w:jc w:val="center"/>
        <w:rPr>
          <w:color w:val="000000"/>
          <w:u w:val="single"/>
        </w:rPr>
      </w:pPr>
      <w:r>
        <w:rPr>
          <w:b/>
          <w:color w:val="000000"/>
        </w:rPr>
        <w:tab/>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Případné reklamace na základě této smlouvy budou mít písemnou formu a pokládají se za doručené druhé smluvní straně, pokud jsou doručené osobně osobě, zmocněné dle tohoto článku nebo jsou doručené doporučenou poštovní zásilkou na adresu uvedenou v záhlaví této smlouvy, případně jsou </w:t>
      </w:r>
      <w:r>
        <w:rPr>
          <w:color w:val="000000"/>
        </w:rPr>
        <w:lastRenderedPageBreak/>
        <w:t xml:space="preserve">zaslány potvrzeným </w:t>
      </w:r>
      <w:r w:rsidR="00D648FD">
        <w:rPr>
          <w:color w:val="000000"/>
        </w:rPr>
        <w:t xml:space="preserve">e-mailem či </w:t>
      </w:r>
      <w:r>
        <w:rPr>
          <w:color w:val="000000"/>
        </w:rPr>
        <w:t xml:space="preserve">faxem adresovaným druhé smluvní straně na níže uvedená </w:t>
      </w:r>
      <w:r w:rsidR="00D648FD">
        <w:rPr>
          <w:color w:val="000000"/>
        </w:rPr>
        <w:t xml:space="preserve">e-mailová spojení a </w:t>
      </w:r>
      <w:r>
        <w:rPr>
          <w:color w:val="000000"/>
        </w:rPr>
        <w:t>faxová čísla:</w:t>
      </w:r>
    </w:p>
    <w:p w:rsidR="004D7F18" w:rsidRDefault="004D7F18">
      <w:pPr>
        <w:pBdr>
          <w:top w:val="nil"/>
          <w:left w:val="nil"/>
          <w:bottom w:val="nil"/>
          <w:right w:val="nil"/>
          <w:between w:val="nil"/>
        </w:pBdr>
        <w:spacing w:after="0" w:line="240" w:lineRule="auto"/>
        <w:ind w:left="0" w:hanging="2"/>
        <w:rPr>
          <w:color w:val="000000"/>
        </w:rPr>
      </w:pPr>
    </w:p>
    <w:p w:rsidR="004D7F18" w:rsidRDefault="001C656A">
      <w:pPr>
        <w:numPr>
          <w:ilvl w:val="0"/>
          <w:numId w:val="2"/>
        </w:numPr>
        <w:pBdr>
          <w:top w:val="nil"/>
          <w:left w:val="nil"/>
          <w:bottom w:val="nil"/>
          <w:right w:val="nil"/>
          <w:between w:val="nil"/>
        </w:pBdr>
        <w:spacing w:after="0" w:line="240" w:lineRule="auto"/>
        <w:ind w:left="0" w:hanging="2"/>
        <w:jc w:val="both"/>
        <w:rPr>
          <w:color w:val="000000"/>
        </w:rPr>
      </w:pPr>
      <w:r>
        <w:rPr>
          <w:color w:val="000000"/>
        </w:rPr>
        <w:t xml:space="preserve">Osobou zmocněnou na straně prodávajícího je </w:t>
      </w:r>
    </w:p>
    <w:p w:rsidR="005A2501" w:rsidRDefault="005A2501" w:rsidP="005A2501">
      <w:pPr>
        <w:pBdr>
          <w:top w:val="nil"/>
          <w:left w:val="nil"/>
          <w:bottom w:val="nil"/>
          <w:right w:val="nil"/>
          <w:between w:val="nil"/>
        </w:pBdr>
        <w:spacing w:after="0" w:line="240" w:lineRule="auto"/>
        <w:ind w:leftChars="0" w:left="0" w:firstLineChars="0" w:firstLine="0"/>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Jméno, příjmení: ……………….. </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ab/>
        <w:t>e-mail: ………………………</w:t>
      </w:r>
      <w:proofErr w:type="gramStart"/>
      <w:r>
        <w:rPr>
          <w:color w:val="000000"/>
        </w:rPr>
        <w:t>…..</w:t>
      </w:r>
      <w:proofErr w:type="gramEnd"/>
    </w:p>
    <w:p w:rsidR="004D7F18" w:rsidRDefault="001C656A">
      <w:pPr>
        <w:pBdr>
          <w:top w:val="nil"/>
          <w:left w:val="nil"/>
          <w:bottom w:val="nil"/>
          <w:right w:val="nil"/>
          <w:between w:val="nil"/>
        </w:pBdr>
        <w:spacing w:after="0" w:line="240" w:lineRule="auto"/>
        <w:ind w:left="0" w:hanging="2"/>
        <w:jc w:val="both"/>
        <w:rPr>
          <w:color w:val="000000"/>
        </w:rPr>
      </w:pPr>
      <w:r>
        <w:rPr>
          <w:color w:val="000000"/>
        </w:rPr>
        <w:tab/>
        <w:t>tel/fax.: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numPr>
          <w:ilvl w:val="0"/>
          <w:numId w:val="2"/>
        </w:numPr>
        <w:pBdr>
          <w:top w:val="nil"/>
          <w:left w:val="nil"/>
          <w:bottom w:val="nil"/>
          <w:right w:val="nil"/>
          <w:between w:val="nil"/>
        </w:pBdr>
        <w:spacing w:after="0" w:line="240" w:lineRule="auto"/>
        <w:ind w:left="0" w:hanging="2"/>
        <w:jc w:val="both"/>
        <w:rPr>
          <w:color w:val="000000"/>
        </w:rPr>
      </w:pPr>
      <w:r>
        <w:rPr>
          <w:color w:val="000000"/>
        </w:rPr>
        <w:t>Osobou zmocněnou na straně kupujícího je:</w:t>
      </w:r>
    </w:p>
    <w:p w:rsidR="00D648FD" w:rsidRPr="00D648FD"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 xml:space="preserve">Jméno, </w:t>
      </w:r>
      <w:proofErr w:type="gramStart"/>
      <w:r w:rsidRPr="00D648FD">
        <w:rPr>
          <w:color w:val="000000"/>
        </w:rPr>
        <w:t>příjmení</w:t>
      </w:r>
      <w:r>
        <w:rPr>
          <w:color w:val="000000"/>
        </w:rPr>
        <w:t xml:space="preserve"> </w:t>
      </w:r>
      <w:r w:rsidRPr="00D648FD">
        <w:rPr>
          <w:color w:val="000000"/>
        </w:rPr>
        <w:t>: Zdenka</w:t>
      </w:r>
      <w:proofErr w:type="gramEnd"/>
      <w:r w:rsidRPr="00D648FD">
        <w:rPr>
          <w:color w:val="000000"/>
        </w:rPr>
        <w:t xml:space="preserve"> Šenkýřová</w:t>
      </w:r>
      <w:r w:rsidRPr="00D648FD">
        <w:rPr>
          <w:color w:val="000000"/>
        </w:rPr>
        <w:tab/>
      </w:r>
    </w:p>
    <w:p w:rsidR="00D648FD" w:rsidRPr="00D648FD"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ab/>
      </w:r>
      <w:r w:rsidRPr="00D648FD">
        <w:rPr>
          <w:color w:val="000000"/>
        </w:rPr>
        <w:tab/>
        <w:t>e-mail:</w:t>
      </w:r>
      <w:r w:rsidRPr="00D648FD">
        <w:rPr>
          <w:color w:val="000000"/>
        </w:rPr>
        <w:tab/>
      </w:r>
      <w:r w:rsidRPr="00D648FD">
        <w:rPr>
          <w:color w:val="000000"/>
        </w:rPr>
        <w:tab/>
        <w:t xml:space="preserve">   zdenka.senkyrova@onp.cz</w:t>
      </w:r>
    </w:p>
    <w:p w:rsidR="00D648FD" w:rsidRPr="00D648FD"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ab/>
      </w:r>
      <w:r w:rsidRPr="00D648FD">
        <w:rPr>
          <w:color w:val="000000"/>
        </w:rPr>
        <w:tab/>
        <w:t>tel/fax.:</w:t>
      </w:r>
      <w:r w:rsidRPr="00D648FD">
        <w:rPr>
          <w:color w:val="000000"/>
        </w:rPr>
        <w:tab/>
      </w:r>
      <w:r w:rsidRPr="00D648FD">
        <w:rPr>
          <w:color w:val="000000"/>
        </w:rPr>
        <w:tab/>
        <w:t xml:space="preserve">   318 641 181</w:t>
      </w:r>
    </w:p>
    <w:p w:rsidR="00D648FD" w:rsidRPr="00D648FD"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 xml:space="preserve">Jméno, </w:t>
      </w:r>
      <w:proofErr w:type="gramStart"/>
      <w:r w:rsidRPr="00D648FD">
        <w:rPr>
          <w:color w:val="000000"/>
        </w:rPr>
        <w:t>příjmení</w:t>
      </w:r>
      <w:r>
        <w:rPr>
          <w:color w:val="000000"/>
        </w:rPr>
        <w:t xml:space="preserve"> </w:t>
      </w:r>
      <w:r w:rsidRPr="00D648FD">
        <w:rPr>
          <w:color w:val="000000"/>
        </w:rPr>
        <w:t>:  Markéta</w:t>
      </w:r>
      <w:proofErr w:type="gramEnd"/>
      <w:r w:rsidRPr="00D648FD">
        <w:rPr>
          <w:color w:val="000000"/>
        </w:rPr>
        <w:t xml:space="preserve"> Elsnerová</w:t>
      </w:r>
      <w:r w:rsidRPr="00D648FD">
        <w:rPr>
          <w:color w:val="000000"/>
        </w:rPr>
        <w:tab/>
      </w:r>
    </w:p>
    <w:p w:rsidR="00D648FD" w:rsidRPr="00D648FD"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ab/>
      </w:r>
      <w:r w:rsidRPr="00D648FD">
        <w:rPr>
          <w:color w:val="000000"/>
        </w:rPr>
        <w:tab/>
        <w:t>e-mail:</w:t>
      </w:r>
      <w:r w:rsidRPr="00D648FD">
        <w:rPr>
          <w:color w:val="000000"/>
        </w:rPr>
        <w:tab/>
      </w:r>
      <w:r w:rsidRPr="00D648FD">
        <w:rPr>
          <w:color w:val="000000"/>
        </w:rPr>
        <w:tab/>
        <w:t xml:space="preserve">   mark</w:t>
      </w:r>
      <w:r w:rsidR="00A70BBD">
        <w:rPr>
          <w:color w:val="000000"/>
        </w:rPr>
        <w:t>e</w:t>
      </w:r>
      <w:r w:rsidRPr="00D648FD">
        <w:rPr>
          <w:color w:val="000000"/>
        </w:rPr>
        <w:t>ta.elsnerova@onp.cz</w:t>
      </w:r>
    </w:p>
    <w:p w:rsidR="004D7F18" w:rsidRDefault="00D648FD" w:rsidP="00D648FD">
      <w:pPr>
        <w:pBdr>
          <w:top w:val="nil"/>
          <w:left w:val="nil"/>
          <w:bottom w:val="nil"/>
          <w:right w:val="nil"/>
          <w:between w:val="nil"/>
        </w:pBdr>
        <w:spacing w:after="0" w:line="240" w:lineRule="auto"/>
        <w:ind w:left="0" w:hanging="2"/>
        <w:jc w:val="both"/>
        <w:rPr>
          <w:color w:val="000000"/>
        </w:rPr>
      </w:pPr>
      <w:r w:rsidRPr="00D648FD">
        <w:rPr>
          <w:color w:val="000000"/>
        </w:rPr>
        <w:tab/>
      </w:r>
      <w:r w:rsidRPr="00D648FD">
        <w:rPr>
          <w:color w:val="000000"/>
        </w:rPr>
        <w:tab/>
        <w:t>tel/fax.:</w:t>
      </w:r>
      <w:r w:rsidRPr="00D648FD">
        <w:rPr>
          <w:color w:val="000000"/>
        </w:rPr>
        <w:tab/>
      </w:r>
      <w:r w:rsidRPr="00D648FD">
        <w:rPr>
          <w:color w:val="000000"/>
        </w:rPr>
        <w:tab/>
        <w:t xml:space="preserve">   318 641 103</w:t>
      </w:r>
    </w:p>
    <w:p w:rsidR="004D7F18" w:rsidRDefault="001C656A" w:rsidP="00D648FD">
      <w:pPr>
        <w:pBdr>
          <w:top w:val="nil"/>
          <w:left w:val="nil"/>
          <w:bottom w:val="nil"/>
          <w:right w:val="nil"/>
          <w:between w:val="nil"/>
        </w:pBdr>
        <w:spacing w:after="0" w:line="240" w:lineRule="auto"/>
        <w:ind w:left="0" w:hanging="2"/>
        <w:jc w:val="both"/>
        <w:rPr>
          <w:color w:val="000000"/>
        </w:rPr>
      </w:pPr>
      <w:r>
        <w:rPr>
          <w:color w:val="000000"/>
        </w:rPr>
        <w:tab/>
      </w:r>
      <w:r>
        <w:rPr>
          <w:color w:val="000000"/>
        </w:rPr>
        <w:tab/>
      </w:r>
    </w:p>
    <w:p w:rsidR="00A70BBD" w:rsidRDefault="00A70BBD" w:rsidP="00D648FD">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XIV</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ZVLÁŠTNÍ UJEDNÁNÍ O DORUČOVÁNÍ PÍSEMNOSTÍ</w:t>
      </w:r>
    </w:p>
    <w:p w:rsidR="004D7F18" w:rsidRDefault="001C656A">
      <w:pPr>
        <w:pBdr>
          <w:top w:val="nil"/>
          <w:left w:val="nil"/>
          <w:bottom w:val="nil"/>
          <w:right w:val="nil"/>
          <w:between w:val="nil"/>
        </w:pBdr>
        <w:spacing w:after="0" w:line="240" w:lineRule="auto"/>
        <w:ind w:left="0" w:hanging="2"/>
        <w:jc w:val="center"/>
        <w:rPr>
          <w:color w:val="000000"/>
          <w:u w:val="single"/>
        </w:rPr>
      </w:pPr>
      <w:r>
        <w:rPr>
          <w:b/>
          <w:color w:val="000000"/>
        </w:rPr>
        <w:tab/>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Smluvní strany budou doručovat písemnosti na dohodnuté doručovací adresy. Dohodnutou doručovací adresou se rozumí adresa sídla/bydliště 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Nevyzvedne-li si adresát zásilku, nebo nepodaří-li se mu zásilku doručit na dohodnutou doručovací adresu, nastávají právní účinky, které právní předpisy spojují s doručením prvního úkonu, který byl obsahem zásilky, pátým dnem po odeslání zásilky na adresu uvedenou v předchozím odstavci odesílatelem.</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3. </w:t>
      </w:r>
      <w:r>
        <w:rPr>
          <w:color w:val="000000"/>
        </w:rPr>
        <w:tab/>
        <w:t>Smluvní strany jsou povinny pravidelně přebírat poštu, případně zajistit její pravidelné přebírání na své doručovací adrese. Při změně bydliště/sídla smluvní strany, je tato smluvní strana povinna neprodleně informovat o této skutečnosti druhou smluvní stranu a oznámit ji adresu, která bude její novou doručovací adresou. Smluvní strany berou na vědomí, že porušení povinnosti řádně přebírat poštu dle tohoto odstavce může mít za následek, že doručení zásilky bude zmařeno, pročež dojde k aplikaci ustanovení Čl. XIV bodu 2 této smlouvy.</w:t>
      </w:r>
    </w:p>
    <w:p w:rsidR="004D7F18" w:rsidRDefault="004D7F18">
      <w:pPr>
        <w:pBdr>
          <w:top w:val="nil"/>
          <w:left w:val="nil"/>
          <w:bottom w:val="nil"/>
          <w:right w:val="nil"/>
          <w:between w:val="nil"/>
        </w:pBdr>
        <w:spacing w:after="0" w:line="240" w:lineRule="auto"/>
        <w:ind w:left="0" w:hanging="2"/>
        <w:jc w:val="both"/>
        <w:rPr>
          <w:color w:val="000000"/>
        </w:rPr>
      </w:pPr>
    </w:p>
    <w:p w:rsidR="00A70BBD" w:rsidRDefault="00A70BBD">
      <w:pPr>
        <w:pBdr>
          <w:top w:val="nil"/>
          <w:left w:val="nil"/>
          <w:bottom w:val="nil"/>
          <w:right w:val="nil"/>
          <w:between w:val="nil"/>
        </w:pBdr>
        <w:spacing w:after="0" w:line="240" w:lineRule="auto"/>
        <w:ind w:left="0" w:hanging="2"/>
        <w:jc w:val="center"/>
        <w:rPr>
          <w:b/>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XV</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OSTATNÍ UJEDNÁNÍ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lastRenderedPageBreak/>
        <w:t xml:space="preserve">1. </w:t>
      </w:r>
      <w:r>
        <w:rPr>
          <w:color w:val="000000"/>
        </w:rPr>
        <w:tab/>
        <w:t xml:space="preserve">Kupující a prodávající berou na vědomí, že tato kupní smlouva bude předmětem uveřejnění podle zákona č. 134/2016 Sb., v platném znění a zákona č. 340/2015 Sb., v platném znění, a s uveřejněním jejího obsahu výslovně souhlasí.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2. </w:t>
      </w:r>
      <w:r>
        <w:rPr>
          <w:color w:val="000000"/>
        </w:rPr>
        <w:tab/>
        <w:t xml:space="preserve">Kupující je oprávněn kdykoliv v době předcházející okamžiku dokončení předmětu plnění zastavit, přerušit nebo ukončit plnění této smlouvy prodávajícím, a to s účinností ke dni doručení písemného oznámení o takovém rozhodnutí kupujícího prodávajícímu. V případě omezení nebo ukončení plnění dle této smlouvy vznikne prodávajícímu nárok na úhradu ceny plnění jen ve vztahu k do té doby řádně dokončené (případně omezením nedotčené) a předané části předmětu plnění a dále na náhradu do té doby jím prokazatelně účelně vynaložených nákladů na dokončení plnění (případně omezením plnění dotčené části předmětu plnění) dle této smlouvy. Taková náhrada spolu s uhrazenou částí ceny díla však nemůže převýšit celkovou kupní cenu dle této smlouvy. Splatnost omezením či ukončením plnění nedotčené části ceny plnění jakož i náhrady dle tohoto odstavce se přiměřeně řídí čl. VI bodem 1 a 2 této smlouvy. V případě přerušení provádění předmětu plnění se o dobu přerušení prodlužuje termín plnění dle čl. III této smlouvy. V případě, že prodávající bude po obdržení rozhodnutí kupujícího o přerušení, omezení či ukončení plnění dle této smlouvy pokračovat v plnění této smlouvy, případně v plnění rozhodnutím dotčené části předmětu plnění, nebude mít nárok na úhradu ceny takové části plnění, ani na náhradu nákladů, které v souvislosti s takovým plněním vynaloží.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3.</w:t>
      </w:r>
      <w:r>
        <w:rPr>
          <w:color w:val="000000"/>
        </w:rPr>
        <w:tab/>
        <w:t xml:space="preserve"> Kupující je oprávněn odstoupit od smlouvy, vznikla-li mu činností nebo nečinností prodávajícího újma nebo mu vznik újmy hrozí nebo bylo-li poškozeno nebo ohroženo dobré jméno kupujícího. Kupující je dále oprávněn odstoupit od smlouvy z těchto důvodů:</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a) </w:t>
      </w:r>
      <w:r>
        <w:rPr>
          <w:color w:val="000000"/>
        </w:rPr>
        <w:tab/>
        <w:t>v případě, že je vůči prodávajícímu zahájeno insolvenční řízení (vyjma případů, kdy bude následně zastaveno či návrh na prohlášení úpadku zamítnut) nebo na jeho majetek nařízena exekuce či veden výkon rozhodnutí,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FF0000"/>
        </w:rPr>
      </w:pPr>
      <w:r>
        <w:rPr>
          <w:color w:val="000000"/>
        </w:rPr>
        <w:t xml:space="preserve">b) </w:t>
      </w:r>
      <w:r>
        <w:rPr>
          <w:color w:val="000000"/>
        </w:rPr>
        <w:tab/>
        <w:t>v případě podstatného porušení smluvních povinností prodávajícím, zejména pak prodlení s plněním předmětu zakázky v termínu dle čl. III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c)</w:t>
      </w:r>
      <w:r>
        <w:rPr>
          <w:color w:val="000000"/>
        </w:rPr>
        <w:tab/>
        <w:t xml:space="preserve"> v případě, že prodávající nesplní ani v termínu dodatečně stanoveném kupujícím povinnost doručit kopii platné pojistné smlouvy dle čl. XI bodu 3 této smlouvy. </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Odstoupení od smlouvy musí být učiněno písemně a doručeno druhé straně, přičemž účinky odstoupení nastávají dnem doručení písemného oznámení. Následky odstoupení od smlouvy se řídí příslušnými ustanoveními občanského zákoníku.</w:t>
      </w:r>
    </w:p>
    <w:p w:rsidR="004D7F18" w:rsidRDefault="004D7F18">
      <w:pPr>
        <w:pBdr>
          <w:top w:val="nil"/>
          <w:left w:val="nil"/>
          <w:bottom w:val="nil"/>
          <w:right w:val="nil"/>
          <w:between w:val="nil"/>
        </w:pBdr>
        <w:spacing w:after="0" w:line="240" w:lineRule="auto"/>
        <w:ind w:left="0" w:hanging="2"/>
        <w:jc w:val="both"/>
        <w:rPr>
          <w:color w:val="000000"/>
        </w:rPr>
      </w:pPr>
    </w:p>
    <w:p w:rsidR="00D648FD" w:rsidRDefault="00D648FD">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Čl. XVI</w:t>
      </w:r>
    </w:p>
    <w:p w:rsidR="004D7F18" w:rsidRDefault="001C656A">
      <w:pPr>
        <w:pBdr>
          <w:top w:val="nil"/>
          <w:left w:val="nil"/>
          <w:bottom w:val="nil"/>
          <w:right w:val="nil"/>
          <w:between w:val="nil"/>
        </w:pBdr>
        <w:spacing w:after="0" w:line="240" w:lineRule="auto"/>
        <w:ind w:left="0" w:hanging="2"/>
        <w:jc w:val="center"/>
        <w:rPr>
          <w:color w:val="000000"/>
        </w:rPr>
      </w:pPr>
      <w:r>
        <w:rPr>
          <w:b/>
          <w:color w:val="000000"/>
        </w:rPr>
        <w:t>ZÁVĚREČNÁ USTANOVENÍ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1. </w:t>
      </w:r>
      <w:r>
        <w:rPr>
          <w:color w:val="000000"/>
        </w:rPr>
        <w:tab/>
        <w:t>Není-li v této smlouvě dohodnuto jinak, řídí se vzájemné vztahy obou smluvních stran ustanoveními občanského zákoníku.</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lastRenderedPageBreak/>
        <w:t xml:space="preserve">2. </w:t>
      </w:r>
      <w:r>
        <w:rPr>
          <w:color w:val="000000"/>
        </w:rPr>
        <w:tab/>
        <w:t>V případě sporu se obě smluvní strany zavazují pokusit se především o jeho urovnání smírem, v případě soudního sporu bude věc projednávána před soudem. Smluvní strany sjednávají pro řešení vzájemných sporů místní příslušnost Okresního soudu v Příbrami.</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3. </w:t>
      </w:r>
      <w:r>
        <w:rPr>
          <w:color w:val="000000"/>
        </w:rPr>
        <w:tab/>
        <w:t>Smluvní strany prohlašují, že jsou oprávněny zavázat se způsobem uvedeným v této smlouvě. Pokud se toto prohlášení ukáže nepravdivým, zavazují se k náhradě veškeré škody, která by tak mohla vzniknout.</w:t>
      </w: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4. </w:t>
      </w:r>
      <w:r>
        <w:rPr>
          <w:color w:val="000000"/>
        </w:rPr>
        <w:tab/>
        <w:t xml:space="preserve">S ohledem na </w:t>
      </w:r>
      <w:proofErr w:type="spellStart"/>
      <w:r>
        <w:rPr>
          <w:color w:val="000000"/>
        </w:rPr>
        <w:t>ust</w:t>
      </w:r>
      <w:proofErr w:type="spellEnd"/>
      <w:r>
        <w:rPr>
          <w:color w:val="000000"/>
        </w:rPr>
        <w:t>. § 6 odst. 3 zákona č. 340/2015 Sb., v platném znění, smlouva nabývá platnosti a účinnosti dnem jejího podpisu. Smluvní strany se dohodly, že uveřejnění této smlouvy v registru smluv zajistí kupující.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5. </w:t>
      </w:r>
      <w:r>
        <w:rPr>
          <w:color w:val="000000"/>
        </w:rPr>
        <w:tab/>
        <w:t>Smluvní strany souhlasí se zveřejněním všech náležitostí smluvního vztahu založeného touto smlouvou, jakož i se zveřejněním celé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6.</w:t>
      </w:r>
      <w:r>
        <w:rPr>
          <w:color w:val="000000"/>
        </w:rPr>
        <w:tab/>
        <w:t xml:space="preserve"> Jakékoliv změny a dodatky k této smlouvě, popřípadě též ukončení této smlouvy musí mít písemnou formu a musí být podepsané oběma smluvními stranami. Případné dodatky k této smlouvě budou označeny jako „Dodatek“ a vzestupně číslovány v pořadí, v jakém byly postupně uzavírány tak, aby dříve uzavřený Dodatek měl vždy </w:t>
      </w:r>
      <w:r>
        <w:rPr>
          <w:color w:val="000000"/>
        </w:rPr>
        <w:tab/>
        <w:t>číslo nižší, než Dodatek pozdější. Smlouva může být ukončena pouze písemně.</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7.</w:t>
      </w:r>
      <w:r>
        <w:rPr>
          <w:color w:val="000000"/>
        </w:rPr>
        <w:tab/>
        <w:t xml:space="preserve"> Žádná ze smluvních stran nepostoupí práva a povinnosti vyplývající z této smlouvy bez předchozího písemného souhlasu druhé smluvní strany. Jakékoliv postoupení v rozporu s podmínkami této smlouvy bude neplatné a </w:t>
      </w:r>
      <w:r>
        <w:rPr>
          <w:color w:val="000000"/>
        </w:rPr>
        <w:tab/>
        <w:t>neúčinné.</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8. </w:t>
      </w:r>
      <w:r>
        <w:rPr>
          <w:color w:val="000000"/>
        </w:rPr>
        <w:tab/>
        <w:t>Smluvní strany na závěr této smlouvy výslovně prohlašují, že jim nejsou známy žádné okolnosti bránící v uzavření této smlouvy.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9. </w:t>
      </w:r>
      <w:r>
        <w:rPr>
          <w:color w:val="000000"/>
        </w:rPr>
        <w:tab/>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pBdr>
          <w:top w:val="nil"/>
          <w:left w:val="nil"/>
          <w:bottom w:val="nil"/>
          <w:right w:val="nil"/>
          <w:between w:val="nil"/>
        </w:pBdr>
        <w:spacing w:after="0" w:line="240" w:lineRule="auto"/>
        <w:ind w:left="0" w:hanging="2"/>
        <w:jc w:val="both"/>
        <w:rPr>
          <w:color w:val="000000"/>
        </w:rPr>
      </w:pPr>
      <w:r>
        <w:rPr>
          <w:rFonts w:ascii="Arial" w:eastAsia="Arial" w:hAnsi="Arial" w:cs="Arial"/>
          <w:color w:val="000000"/>
          <w:sz w:val="20"/>
          <w:szCs w:val="20"/>
        </w:rPr>
        <w:t>10.</w:t>
      </w:r>
      <w:r>
        <w:rPr>
          <w:rFonts w:ascii="Arial" w:eastAsia="Arial" w:hAnsi="Arial" w:cs="Arial"/>
          <w:color w:val="000000"/>
          <w:sz w:val="20"/>
          <w:szCs w:val="20"/>
        </w:rPr>
        <w:tab/>
      </w:r>
      <w:r>
        <w:rPr>
          <w:color w:val="000000"/>
        </w:rPr>
        <w:t>Prodávající je povinen uchovávat po dobu 1</w:t>
      </w:r>
      <w:r w:rsidR="00762C8F">
        <w:rPr>
          <w:color w:val="000000"/>
        </w:rPr>
        <w:t>0</w:t>
      </w:r>
      <w:r>
        <w:rPr>
          <w:color w:val="000000"/>
        </w:rPr>
        <w:t xml:space="preserve"> let od ukončení realizace díla doklady související s realizací předmětu smlouvy a umožnit osobám kupujícího oprávněným k výkonu kontroly provést kontrolu těchto dokladů. Lhůta dle předcházející věty začíná běžet od 1. ledna následujícího kalendářního roku po ukončení realizace dodávky. Zároveň se zavazuje poskytnout kupujícímu potřebnou součinnost a spolupůsobení při provádění finanční kontroly podle </w:t>
      </w:r>
      <w:proofErr w:type="spellStart"/>
      <w:r>
        <w:rPr>
          <w:color w:val="000000"/>
        </w:rPr>
        <w:t>ust</w:t>
      </w:r>
      <w:proofErr w:type="spellEnd"/>
      <w:r>
        <w:rPr>
          <w:color w:val="000000"/>
        </w:rPr>
        <w:t xml:space="preserve">. § 2e zákona č. 320/2001 Sb. v platném znění.  </w:t>
      </w:r>
    </w:p>
    <w:p w:rsidR="004D7F18" w:rsidRDefault="004D7F18">
      <w:pPr>
        <w:pBdr>
          <w:top w:val="nil"/>
          <w:left w:val="nil"/>
          <w:bottom w:val="nil"/>
          <w:right w:val="nil"/>
          <w:between w:val="nil"/>
        </w:pBdr>
        <w:spacing w:after="0" w:line="240" w:lineRule="auto"/>
        <w:ind w:left="0" w:hanging="2"/>
        <w:jc w:val="both"/>
        <w:rPr>
          <w:color w:val="000000"/>
        </w:rPr>
      </w:pPr>
    </w:p>
    <w:p w:rsidR="00762C8F" w:rsidRDefault="001C656A">
      <w:pPr>
        <w:pBdr>
          <w:top w:val="nil"/>
          <w:left w:val="nil"/>
          <w:bottom w:val="nil"/>
          <w:right w:val="nil"/>
          <w:between w:val="nil"/>
        </w:pBdr>
        <w:spacing w:after="0" w:line="240" w:lineRule="auto"/>
        <w:ind w:left="0" w:hanging="2"/>
        <w:jc w:val="both"/>
        <w:rPr>
          <w:color w:val="000000"/>
        </w:rPr>
      </w:pPr>
      <w:r>
        <w:rPr>
          <w:color w:val="000000"/>
        </w:rPr>
        <w:t xml:space="preserve">11. </w:t>
      </w:r>
      <w:r>
        <w:rPr>
          <w:color w:val="000000"/>
        </w:rPr>
        <w:tab/>
        <w:t xml:space="preserve">Prodávající je povinen dodržovat zákon 134/2016 Sb. o zadávání veřejných </w:t>
      </w:r>
      <w:proofErr w:type="gramStart"/>
      <w:r>
        <w:rPr>
          <w:color w:val="000000"/>
        </w:rPr>
        <w:t>zakáz</w:t>
      </w:r>
      <w:r w:rsidR="00762C8F">
        <w:rPr>
          <w:color w:val="000000"/>
        </w:rPr>
        <w:t>e</w:t>
      </w:r>
      <w:r>
        <w:rPr>
          <w:color w:val="000000"/>
        </w:rPr>
        <w:t>k</w:t>
      </w:r>
      <w:r w:rsidR="00762C8F">
        <w:rPr>
          <w:color w:val="000000"/>
        </w:rPr>
        <w:t xml:space="preserve"> .</w:t>
      </w:r>
      <w:proofErr w:type="gramEnd"/>
    </w:p>
    <w:p w:rsidR="004D7F18" w:rsidRDefault="001C656A">
      <w:pPr>
        <w:pBdr>
          <w:top w:val="nil"/>
          <w:left w:val="nil"/>
          <w:bottom w:val="nil"/>
          <w:right w:val="nil"/>
          <w:between w:val="nil"/>
        </w:pBdr>
        <w:spacing w:after="0" w:line="240" w:lineRule="auto"/>
        <w:ind w:left="0" w:hanging="2"/>
        <w:jc w:val="both"/>
        <w:rPr>
          <w:color w:val="000000"/>
        </w:rPr>
      </w:pPr>
      <w:r>
        <w:rPr>
          <w:color w:val="000000"/>
        </w:rPr>
        <w:t xml:space="preserve"> </w:t>
      </w:r>
    </w:p>
    <w:p w:rsidR="004D7F18" w:rsidRDefault="001C656A" w:rsidP="00762C8F">
      <w:pPr>
        <w:pBdr>
          <w:top w:val="nil"/>
          <w:left w:val="nil"/>
          <w:bottom w:val="nil"/>
          <w:right w:val="nil"/>
          <w:between w:val="nil"/>
        </w:pBdr>
        <w:spacing w:after="0" w:line="240" w:lineRule="auto"/>
        <w:ind w:left="0" w:hanging="2"/>
        <w:jc w:val="both"/>
        <w:rPr>
          <w:color w:val="000000"/>
        </w:rPr>
      </w:pPr>
      <w:r>
        <w:rPr>
          <w:color w:val="000000"/>
        </w:rPr>
        <w:t>12.</w:t>
      </w:r>
      <w:r>
        <w:rPr>
          <w:color w:val="000000"/>
        </w:rPr>
        <w:tab/>
        <w:t xml:space="preserve">Prodávající dále souhlasí se zveřejněním údajů podle zákona č. 106/1999 Sb., o svobodném přístupu k informacím, ve znění pozdějších předpisů, a zákona č. 101/2000 Sb., o ochraně osobních údajů, ve znění pozdějších předpisů. </w:t>
      </w:r>
    </w:p>
    <w:p w:rsidR="00762C8F" w:rsidRDefault="00762C8F" w:rsidP="00762C8F">
      <w:pPr>
        <w:pBdr>
          <w:top w:val="nil"/>
          <w:left w:val="nil"/>
          <w:bottom w:val="nil"/>
          <w:right w:val="nil"/>
          <w:between w:val="nil"/>
        </w:pBdr>
        <w:spacing w:after="0" w:line="240" w:lineRule="auto"/>
        <w:ind w:left="0" w:hanging="2"/>
        <w:jc w:val="both"/>
        <w:rPr>
          <w:color w:val="000000"/>
        </w:rPr>
      </w:pPr>
    </w:p>
    <w:p w:rsidR="004D7F18" w:rsidRDefault="001C656A" w:rsidP="00762C8F">
      <w:pPr>
        <w:pBdr>
          <w:top w:val="nil"/>
          <w:left w:val="nil"/>
          <w:bottom w:val="nil"/>
          <w:right w:val="nil"/>
          <w:between w:val="nil"/>
        </w:pBdr>
        <w:spacing w:after="120"/>
        <w:ind w:left="0" w:hanging="2"/>
        <w:jc w:val="both"/>
        <w:rPr>
          <w:color w:val="000000"/>
        </w:rPr>
      </w:pPr>
      <w:r>
        <w:rPr>
          <w:color w:val="000000"/>
        </w:rPr>
        <w:lastRenderedPageBreak/>
        <w:t>13.</w:t>
      </w:r>
      <w:r>
        <w:rPr>
          <w:color w:val="000000"/>
        </w:rPr>
        <w:tab/>
        <w:t>Vůle smluvních stran je vyjádřena v níže uvedených dokumentech a podkladech, které tvoří tato smlouva a její přílohy:</w:t>
      </w:r>
    </w:p>
    <w:p w:rsidR="004D7F18" w:rsidRDefault="004D7F18">
      <w:pPr>
        <w:pBdr>
          <w:top w:val="nil"/>
          <w:left w:val="nil"/>
          <w:bottom w:val="nil"/>
          <w:right w:val="nil"/>
          <w:between w:val="nil"/>
        </w:pBdr>
        <w:spacing w:after="0" w:line="240" w:lineRule="auto"/>
        <w:ind w:left="0" w:hanging="2"/>
        <w:jc w:val="both"/>
        <w:rPr>
          <w:color w:val="000000"/>
        </w:rPr>
      </w:pPr>
    </w:p>
    <w:p w:rsidR="004D7F18" w:rsidRDefault="001C656A">
      <w:pPr>
        <w:numPr>
          <w:ilvl w:val="0"/>
          <w:numId w:val="5"/>
        </w:numPr>
        <w:pBdr>
          <w:top w:val="nil"/>
          <w:left w:val="nil"/>
          <w:bottom w:val="nil"/>
          <w:right w:val="nil"/>
          <w:between w:val="nil"/>
        </w:pBdr>
        <w:spacing w:after="0" w:line="240" w:lineRule="auto"/>
        <w:ind w:left="0" w:hanging="2"/>
        <w:jc w:val="both"/>
        <w:rPr>
          <w:color w:val="000000"/>
        </w:rPr>
      </w:pPr>
      <w:r>
        <w:rPr>
          <w:color w:val="000000"/>
        </w:rPr>
        <w:t>příloha č. 1 - technické specifikace a požadavky dodávaného přístrojového vybavení, včetně ocenění jednotlivých položek (výkaz výměr předmětné veřejné zakázky),</w:t>
      </w:r>
    </w:p>
    <w:p w:rsidR="004D7F18" w:rsidRDefault="001C656A">
      <w:pPr>
        <w:numPr>
          <w:ilvl w:val="0"/>
          <w:numId w:val="5"/>
        </w:numPr>
        <w:pBdr>
          <w:top w:val="nil"/>
          <w:left w:val="nil"/>
          <w:bottom w:val="nil"/>
          <w:right w:val="nil"/>
          <w:between w:val="nil"/>
        </w:pBdr>
        <w:spacing w:after="0" w:line="240" w:lineRule="auto"/>
        <w:ind w:left="0" w:hanging="2"/>
        <w:jc w:val="both"/>
        <w:rPr>
          <w:color w:val="000000"/>
        </w:rPr>
      </w:pPr>
      <w:r>
        <w:rPr>
          <w:color w:val="000000"/>
        </w:rPr>
        <w:t>příloha č. 2 – kopie pojistné smlouvy, jejímž předmětem je pojištění odpovědnosti za škodu způsobenou dodavatelem třetím osobám (uchazeč tuto přílohu doplní až při podpisu smlouvy kupujícím, není nutné zakládat ji společně s nabídkou),</w:t>
      </w:r>
    </w:p>
    <w:p w:rsidR="004D7F18" w:rsidRDefault="004D7F18">
      <w:pPr>
        <w:pBdr>
          <w:top w:val="nil"/>
          <w:left w:val="nil"/>
          <w:bottom w:val="nil"/>
          <w:right w:val="nil"/>
          <w:between w:val="nil"/>
        </w:pBdr>
        <w:tabs>
          <w:tab w:val="left" w:pos="1416"/>
          <w:tab w:val="left" w:pos="2124"/>
          <w:tab w:val="left" w:pos="2832"/>
          <w:tab w:val="left" w:pos="3540"/>
          <w:tab w:val="left" w:pos="4248"/>
          <w:tab w:val="left" w:pos="5664"/>
          <w:tab w:val="left" w:pos="6372"/>
          <w:tab w:val="left" w:pos="7080"/>
          <w:tab w:val="left" w:pos="7788"/>
          <w:tab w:val="left" w:pos="8496"/>
        </w:tabs>
        <w:spacing w:after="0" w:line="240" w:lineRule="auto"/>
        <w:ind w:left="0" w:hanging="2"/>
        <w:jc w:val="both"/>
        <w:rPr>
          <w:color w:val="000000"/>
        </w:rPr>
      </w:pPr>
    </w:p>
    <w:p w:rsidR="004D7F18" w:rsidRDefault="001C656A">
      <w:pPr>
        <w:pBdr>
          <w:top w:val="nil"/>
          <w:left w:val="nil"/>
          <w:bottom w:val="nil"/>
          <w:right w:val="nil"/>
          <w:between w:val="nil"/>
        </w:pBdr>
        <w:tabs>
          <w:tab w:val="left" w:pos="709"/>
          <w:tab w:val="left" w:pos="2832"/>
          <w:tab w:val="left" w:pos="3540"/>
          <w:tab w:val="left" w:pos="4248"/>
          <w:tab w:val="left" w:pos="5664"/>
          <w:tab w:val="left" w:pos="6372"/>
          <w:tab w:val="left" w:pos="7080"/>
          <w:tab w:val="left" w:pos="7788"/>
          <w:tab w:val="left" w:pos="8496"/>
        </w:tabs>
        <w:spacing w:after="0" w:line="240" w:lineRule="auto"/>
        <w:ind w:left="0" w:hanging="2"/>
        <w:jc w:val="both"/>
        <w:rPr>
          <w:color w:val="000000"/>
        </w:rPr>
      </w:pPr>
      <w:r>
        <w:rPr>
          <w:color w:val="000000"/>
        </w:rPr>
        <w:t>1</w:t>
      </w:r>
      <w:r w:rsidR="00762C8F">
        <w:rPr>
          <w:color w:val="000000"/>
        </w:rPr>
        <w:t>4</w:t>
      </w:r>
      <w:r>
        <w:rPr>
          <w:color w:val="000000"/>
        </w:rPr>
        <w:t>.</w:t>
      </w:r>
      <w:r>
        <w:rPr>
          <w:color w:val="000000"/>
        </w:rPr>
        <w:tab/>
        <w:t>Tato smlouva je vyhotovena v</w:t>
      </w:r>
      <w:r w:rsidR="00762C8F">
        <w:rPr>
          <w:color w:val="000000"/>
        </w:rPr>
        <w:t>e</w:t>
      </w:r>
      <w:r>
        <w:rPr>
          <w:color w:val="000000"/>
        </w:rPr>
        <w:t xml:space="preserve"> </w:t>
      </w:r>
      <w:r w:rsidR="00762C8F">
        <w:rPr>
          <w:color w:val="000000"/>
        </w:rPr>
        <w:t xml:space="preserve">čtyřech </w:t>
      </w:r>
      <w:r>
        <w:rPr>
          <w:color w:val="000000"/>
        </w:rPr>
        <w:t xml:space="preserve">stejnopisech, z nichž kupující obdrží tři vyhotovení a prodávající </w:t>
      </w:r>
      <w:r w:rsidR="00762C8F">
        <w:rPr>
          <w:color w:val="000000"/>
        </w:rPr>
        <w:t xml:space="preserve">jedno </w:t>
      </w:r>
      <w:r>
        <w:rPr>
          <w:color w:val="000000"/>
        </w:rPr>
        <w:t>vyhotovení.</w:t>
      </w:r>
    </w:p>
    <w:p w:rsidR="004D7F18" w:rsidRDefault="004D7F18">
      <w:pPr>
        <w:pBdr>
          <w:top w:val="nil"/>
          <w:left w:val="nil"/>
          <w:bottom w:val="nil"/>
          <w:right w:val="nil"/>
          <w:between w:val="nil"/>
        </w:pBdr>
        <w:spacing w:after="0" w:line="240" w:lineRule="auto"/>
        <w:ind w:left="0" w:hanging="2"/>
        <w:jc w:val="both"/>
        <w:rPr>
          <w:color w:val="000000"/>
        </w:rPr>
      </w:pPr>
    </w:p>
    <w:p w:rsidR="00A70BBD" w:rsidRDefault="00A70BBD">
      <w:pPr>
        <w:pBdr>
          <w:top w:val="nil"/>
          <w:left w:val="nil"/>
          <w:bottom w:val="nil"/>
          <w:right w:val="nil"/>
          <w:between w:val="nil"/>
        </w:pBdr>
        <w:spacing w:after="0" w:line="240" w:lineRule="auto"/>
        <w:ind w:left="0" w:hanging="2"/>
        <w:jc w:val="both"/>
        <w:rPr>
          <w:color w:val="000000"/>
        </w:rPr>
      </w:pP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1C656A">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r>
        <w:rPr>
          <w:color w:val="000000"/>
        </w:rPr>
        <w:t>V Příbrami, dne ……</w:t>
      </w:r>
      <w:proofErr w:type="gramStart"/>
      <w:r>
        <w:rPr>
          <w:color w:val="000000"/>
        </w:rPr>
        <w:t>…..</w:t>
      </w:r>
      <w:r>
        <w:rPr>
          <w:color w:val="000000"/>
        </w:rPr>
        <w:tab/>
      </w:r>
      <w:r>
        <w:rPr>
          <w:color w:val="000000"/>
        </w:rPr>
        <w:tab/>
      </w:r>
      <w:r>
        <w:rPr>
          <w:color w:val="000000"/>
        </w:rPr>
        <w:tab/>
      </w:r>
      <w:r>
        <w:rPr>
          <w:color w:val="000000"/>
        </w:rPr>
        <w:tab/>
      </w:r>
      <w:r>
        <w:rPr>
          <w:color w:val="000000"/>
        </w:rPr>
        <w:tab/>
        <w:t>V ................ dne</w:t>
      </w:r>
      <w:proofErr w:type="gramEnd"/>
      <w:r>
        <w:rPr>
          <w:color w:val="000000"/>
        </w:rPr>
        <w:t xml:space="preserve"> ……….</w:t>
      </w: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A70BBD" w:rsidRDefault="00A70BBD">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1C656A">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t>Za prodávajícího:</w:t>
      </w: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4D7F18">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p>
    <w:p w:rsidR="004D7F18" w:rsidRDefault="001C656A">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r>
        <w:rPr>
          <w:color w:val="000000"/>
        </w:rPr>
        <w:t>………………………………</w:t>
      </w:r>
      <w:r w:rsidR="00A70BBD">
        <w:rPr>
          <w:color w:val="000000"/>
        </w:rPr>
        <w:t>………….</w:t>
      </w:r>
      <w:r>
        <w:rPr>
          <w:color w:val="000000"/>
        </w:rPr>
        <w:t xml:space="preserve">                                                   ………………………………  </w:t>
      </w:r>
    </w:p>
    <w:p w:rsidR="004D7F18" w:rsidRDefault="001C656A">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r>
        <w:rPr>
          <w:color w:val="000000"/>
        </w:rPr>
        <w:t>MUDr. Stanislav Holobrada</w:t>
      </w:r>
    </w:p>
    <w:p w:rsidR="004D7F18" w:rsidRDefault="001C656A">
      <w:pPr>
        <w:pBdr>
          <w:top w:val="nil"/>
          <w:left w:val="nil"/>
          <w:bottom w:val="nil"/>
          <w:right w:val="nil"/>
          <w:between w:val="nil"/>
        </w:pBdr>
        <w:tabs>
          <w:tab w:val="left" w:pos="720"/>
          <w:tab w:val="left" w:pos="1440"/>
          <w:tab w:val="left" w:pos="2160"/>
          <w:tab w:val="left" w:pos="2880"/>
          <w:tab w:val="left" w:pos="3600"/>
          <w:tab w:val="left" w:pos="4320"/>
        </w:tabs>
        <w:spacing w:after="0" w:line="240" w:lineRule="auto"/>
        <w:ind w:left="0" w:hanging="2"/>
        <w:jc w:val="both"/>
        <w:rPr>
          <w:color w:val="000000"/>
        </w:rPr>
      </w:pPr>
      <w:r>
        <w:t>předseda představenstva</w:t>
      </w:r>
    </w:p>
    <w:p w:rsidR="004D7F18" w:rsidRDefault="004D7F18">
      <w:pPr>
        <w:pBdr>
          <w:top w:val="nil"/>
          <w:left w:val="nil"/>
          <w:bottom w:val="nil"/>
          <w:right w:val="nil"/>
          <w:between w:val="nil"/>
        </w:pBdr>
        <w:ind w:left="0" w:hanging="2"/>
      </w:pPr>
    </w:p>
    <w:p w:rsidR="004D7F18" w:rsidRDefault="004D7F18">
      <w:pPr>
        <w:pBdr>
          <w:top w:val="nil"/>
          <w:left w:val="nil"/>
          <w:bottom w:val="nil"/>
          <w:right w:val="nil"/>
          <w:between w:val="nil"/>
        </w:pBdr>
        <w:ind w:left="0" w:hanging="2"/>
      </w:pPr>
    </w:p>
    <w:p w:rsidR="004D7F18" w:rsidRDefault="004D7F18">
      <w:pPr>
        <w:pBdr>
          <w:top w:val="nil"/>
          <w:left w:val="nil"/>
          <w:bottom w:val="nil"/>
          <w:right w:val="nil"/>
          <w:between w:val="nil"/>
        </w:pBdr>
        <w:ind w:left="0" w:hanging="2"/>
      </w:pPr>
    </w:p>
    <w:p w:rsidR="004D7F18" w:rsidRDefault="001C656A">
      <w:pPr>
        <w:pBdr>
          <w:top w:val="nil"/>
          <w:left w:val="nil"/>
          <w:bottom w:val="nil"/>
          <w:right w:val="nil"/>
          <w:between w:val="nil"/>
        </w:pBdr>
        <w:ind w:left="0" w:hanging="2"/>
      </w:pPr>
      <w:r>
        <w:t>………………………………</w:t>
      </w:r>
      <w:r w:rsidR="00A70BBD">
        <w:t>……………</w:t>
      </w:r>
    </w:p>
    <w:p w:rsidR="004D7F18" w:rsidRDefault="001C656A">
      <w:pPr>
        <w:pBdr>
          <w:top w:val="nil"/>
          <w:left w:val="nil"/>
          <w:bottom w:val="nil"/>
          <w:right w:val="nil"/>
          <w:between w:val="nil"/>
        </w:pBdr>
        <w:ind w:left="0" w:hanging="2"/>
      </w:pPr>
      <w:r>
        <w:t>Petr Halada</w:t>
      </w:r>
    </w:p>
    <w:p w:rsidR="004D7F18" w:rsidRDefault="001C656A">
      <w:pPr>
        <w:pBdr>
          <w:top w:val="nil"/>
          <w:left w:val="nil"/>
          <w:bottom w:val="nil"/>
          <w:right w:val="nil"/>
          <w:between w:val="nil"/>
        </w:pBdr>
        <w:ind w:left="0" w:hanging="2"/>
      </w:pPr>
      <w:r>
        <w:t>místopředseda představenstva</w:t>
      </w:r>
    </w:p>
    <w:sectPr w:rsidR="004D7F18">
      <w:headerReference w:type="even" r:id="rId9"/>
      <w:headerReference w:type="default" r:id="rId10"/>
      <w:footerReference w:type="even" r:id="rId11"/>
      <w:footerReference w:type="default" r:id="rId12"/>
      <w:headerReference w:type="first" r:id="rId13"/>
      <w:footerReference w:type="first" r:id="rId14"/>
      <w:pgSz w:w="11906" w:h="16838"/>
      <w:pgMar w:top="2551"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9A" w:rsidRDefault="001C656A">
      <w:pPr>
        <w:spacing w:after="0" w:line="240" w:lineRule="auto"/>
        <w:ind w:left="0" w:hanging="2"/>
      </w:pPr>
      <w:r>
        <w:separator/>
      </w:r>
    </w:p>
  </w:endnote>
  <w:endnote w:type="continuationSeparator" w:id="0">
    <w:p w:rsidR="00225A9A" w:rsidRDefault="001C656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4D7F18">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1C656A">
    <w:pPr>
      <w:pBdr>
        <w:top w:val="nil"/>
        <w:left w:val="nil"/>
        <w:bottom w:val="nil"/>
        <w:right w:val="nil"/>
        <w:between w:val="nil"/>
      </w:pBdr>
      <w:tabs>
        <w:tab w:val="center" w:pos="4536"/>
        <w:tab w:val="right" w:pos="9072"/>
      </w:tabs>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Stránka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B72DFB">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z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B72DFB">
      <w:rPr>
        <w:rFonts w:ascii="Times New Roman" w:eastAsia="Times New Roman" w:hAnsi="Times New Roman" w:cs="Times New Roman"/>
        <w:b/>
        <w:noProof/>
        <w:color w:val="000000"/>
      </w:rPr>
      <w:t>13</w:t>
    </w:r>
    <w:r>
      <w:rPr>
        <w:rFonts w:ascii="Times New Roman" w:eastAsia="Times New Roman" w:hAnsi="Times New Roman" w:cs="Times New Roman"/>
        <w:b/>
        <w:color w:val="000000"/>
      </w:rPr>
      <w:fldChar w:fldCharType="end"/>
    </w:r>
  </w:p>
  <w:p w:rsidR="004D7F18" w:rsidRDefault="004D7F18">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4D7F18">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9A" w:rsidRDefault="001C656A">
      <w:pPr>
        <w:spacing w:after="0" w:line="240" w:lineRule="auto"/>
        <w:ind w:left="0" w:hanging="2"/>
      </w:pPr>
      <w:r>
        <w:separator/>
      </w:r>
    </w:p>
  </w:footnote>
  <w:footnote w:type="continuationSeparator" w:id="0">
    <w:p w:rsidR="00225A9A" w:rsidRDefault="001C656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4D7F18">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D32E32">
    <w:pPr>
      <w:pBdr>
        <w:top w:val="nil"/>
        <w:left w:val="nil"/>
        <w:bottom w:val="nil"/>
        <w:right w:val="nil"/>
        <w:between w:val="nil"/>
      </w:pBdr>
      <w:tabs>
        <w:tab w:val="center" w:pos="4536"/>
        <w:tab w:val="right" w:pos="9072"/>
      </w:tabs>
      <w:ind w:left="0" w:hanging="2"/>
      <w:rPr>
        <w:color w:val="000000"/>
      </w:rPr>
    </w:pPr>
    <w:r>
      <w:rPr>
        <w:noProof/>
        <w:color w:val="000000"/>
        <w:lang w:eastAsia="cs-CZ"/>
      </w:rPr>
      <w:drawing>
        <wp:inline distT="0" distB="0" distL="0" distR="0" wp14:anchorId="157C7688">
          <wp:extent cx="3609340" cy="6946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6946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18" w:rsidRDefault="004D7F18">
    <w:pPr>
      <w:pBdr>
        <w:top w:val="nil"/>
        <w:left w:val="nil"/>
        <w:bottom w:val="nil"/>
        <w:right w:val="nil"/>
        <w:between w:val="nil"/>
      </w:pBdr>
      <w:tabs>
        <w:tab w:val="center" w:pos="4536"/>
        <w:tab w:val="right" w:pos="9072"/>
      </w:tabs>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65A"/>
    <w:multiLevelType w:val="multilevel"/>
    <w:tmpl w:val="0256D63C"/>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1">
    <w:nsid w:val="1BE37FCD"/>
    <w:multiLevelType w:val="multilevel"/>
    <w:tmpl w:val="5802A5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194588C"/>
    <w:multiLevelType w:val="multilevel"/>
    <w:tmpl w:val="912CCD94"/>
    <w:lvl w:ilvl="0">
      <w:numFmt w:val="bullet"/>
      <w:lvlText w:val="-"/>
      <w:lvlJc w:val="left"/>
      <w:pPr>
        <w:ind w:left="720" w:hanging="360"/>
      </w:pPr>
      <w:rPr>
        <w:rFonts w:ascii="Verdana" w:eastAsia="Verdana" w:hAnsi="Verdana" w:cs="Verdana"/>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2E070CD5"/>
    <w:multiLevelType w:val="multilevel"/>
    <w:tmpl w:val="E80819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F9909FB"/>
    <w:multiLevelType w:val="multilevel"/>
    <w:tmpl w:val="2BAE142C"/>
    <w:lvl w:ilvl="0">
      <w:start w:val="1"/>
      <w:numFmt w:val="lowerLetter"/>
      <w:lvlText w:val="%1)"/>
      <w:lvlJc w:val="left"/>
      <w:pPr>
        <w:ind w:left="1425" w:hanging="360"/>
      </w:pPr>
      <w:rPr>
        <w:vertAlign w:val="baseline"/>
      </w:rPr>
    </w:lvl>
    <w:lvl w:ilvl="1">
      <w:start w:val="1"/>
      <w:numFmt w:val="bullet"/>
      <w:lvlText w:val="❑"/>
      <w:lvlJc w:val="left"/>
      <w:pPr>
        <w:ind w:left="1605"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2325" w:hanging="180"/>
      </w:pPr>
      <w:rPr>
        <w:vertAlign w:val="baseline"/>
      </w:rPr>
    </w:lvl>
    <w:lvl w:ilvl="3">
      <w:start w:val="1"/>
      <w:numFmt w:val="decimal"/>
      <w:lvlText w:val="%4."/>
      <w:lvlJc w:val="left"/>
      <w:pPr>
        <w:ind w:left="3045" w:hanging="360"/>
      </w:pPr>
      <w:rPr>
        <w:vertAlign w:val="baseline"/>
      </w:rPr>
    </w:lvl>
    <w:lvl w:ilvl="4">
      <w:start w:val="1"/>
      <w:numFmt w:val="lowerLetter"/>
      <w:lvlText w:val="%5."/>
      <w:lvlJc w:val="left"/>
      <w:pPr>
        <w:ind w:left="3765" w:hanging="360"/>
      </w:pPr>
      <w:rPr>
        <w:vertAlign w:val="baseline"/>
      </w:rPr>
    </w:lvl>
    <w:lvl w:ilvl="5">
      <w:start w:val="1"/>
      <w:numFmt w:val="lowerRoman"/>
      <w:lvlText w:val="%6."/>
      <w:lvlJc w:val="right"/>
      <w:pPr>
        <w:ind w:left="4485" w:hanging="180"/>
      </w:pPr>
      <w:rPr>
        <w:vertAlign w:val="baseline"/>
      </w:rPr>
    </w:lvl>
    <w:lvl w:ilvl="6">
      <w:start w:val="1"/>
      <w:numFmt w:val="decimal"/>
      <w:lvlText w:val="%7."/>
      <w:lvlJc w:val="left"/>
      <w:pPr>
        <w:ind w:left="5205" w:hanging="360"/>
      </w:pPr>
      <w:rPr>
        <w:vertAlign w:val="baseline"/>
      </w:rPr>
    </w:lvl>
    <w:lvl w:ilvl="7">
      <w:start w:val="1"/>
      <w:numFmt w:val="lowerLetter"/>
      <w:lvlText w:val="%8."/>
      <w:lvlJc w:val="left"/>
      <w:pPr>
        <w:ind w:left="5925" w:hanging="360"/>
      </w:pPr>
      <w:rPr>
        <w:vertAlign w:val="baseline"/>
      </w:rPr>
    </w:lvl>
    <w:lvl w:ilvl="8">
      <w:start w:val="1"/>
      <w:numFmt w:val="lowerRoman"/>
      <w:lvlText w:val="%9."/>
      <w:lvlJc w:val="right"/>
      <w:pPr>
        <w:ind w:left="6645" w:hanging="180"/>
      </w:pPr>
      <w:rPr>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18"/>
    <w:rsid w:val="00134A7F"/>
    <w:rsid w:val="001A1633"/>
    <w:rsid w:val="001C656A"/>
    <w:rsid w:val="00225A9A"/>
    <w:rsid w:val="004D7F18"/>
    <w:rsid w:val="005A2501"/>
    <w:rsid w:val="005A2948"/>
    <w:rsid w:val="00691EFC"/>
    <w:rsid w:val="00701671"/>
    <w:rsid w:val="007473CE"/>
    <w:rsid w:val="00762C8F"/>
    <w:rsid w:val="00815AFD"/>
    <w:rsid w:val="00A70BBD"/>
    <w:rsid w:val="00B72DFB"/>
    <w:rsid w:val="00D32E32"/>
    <w:rsid w:val="00D467C1"/>
    <w:rsid w:val="00D648FD"/>
    <w:rsid w:val="00F26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leftChars="-1" w:left="-1" w:hangingChars="1"/>
      <w:textDirection w:val="btLr"/>
      <w:textAlignment w:val="top"/>
      <w:outlineLvl w:val="0"/>
    </w:pPr>
    <w:rPr>
      <w:position w:val="-1"/>
      <w:lang w:eastAsia="en-US"/>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2"/>
      <w:szCs w:val="22"/>
      <w:effect w:val="none"/>
      <w:vertAlign w:val="baseline"/>
      <w:cs w:val="0"/>
      <w:em w:val="none"/>
      <w:lang w:eastAsia="en-US"/>
    </w:rPr>
  </w:style>
  <w:style w:type="paragraph" w:styleId="Zpat">
    <w:name w:val="footer"/>
    <w:basedOn w:val="Normln"/>
    <w:qFormat/>
    <w:pPr>
      <w:tabs>
        <w:tab w:val="center" w:pos="4536"/>
        <w:tab w:val="right" w:pos="9072"/>
      </w:tabs>
    </w:pPr>
  </w:style>
  <w:style w:type="character" w:customStyle="1" w:styleId="ZpatChar">
    <w:name w:val="Zápatí Char"/>
    <w:rPr>
      <w:w w:val="100"/>
      <w:position w:val="-1"/>
      <w:sz w:val="22"/>
      <w:szCs w:val="22"/>
      <w:effect w:val="none"/>
      <w:vertAlign w:val="baseline"/>
      <w:cs w:val="0"/>
      <w:em w:val="none"/>
      <w:lang w:eastAsia="en-US"/>
    </w:rPr>
  </w:style>
  <w:style w:type="character" w:customStyle="1" w:styleId="CharChar3">
    <w:name w:val="Char Char3"/>
    <w:rPr>
      <w:rFonts w:ascii="Arial" w:hAnsi="Arial"/>
      <w:w w:val="100"/>
      <w:position w:val="-1"/>
      <w:szCs w:val="24"/>
      <w:effect w:val="none"/>
      <w:vertAlign w:val="baseline"/>
      <w:cs w:val="0"/>
      <w:em w:val="none"/>
      <w:lang w:val="cs-CZ" w:eastAsia="cs-CZ" w:bidi="ar-SA"/>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paragraph" w:styleId="Textbubliny">
    <w:name w:val="Balloon Text"/>
    <w:basedOn w:val="Normln"/>
    <w:qFormat/>
    <w:pPr>
      <w:spacing w:after="0" w:line="240" w:lineRule="auto"/>
    </w:pPr>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lang w:eastAsia="en-US"/>
    </w:rPr>
  </w:style>
  <w:style w:type="paragraph" w:styleId="Odstavecseseznamem">
    <w:name w:val="List Paragraph"/>
    <w:basedOn w:val="Normln"/>
    <w:pPr>
      <w:ind w:left="708"/>
    </w:p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ind w:leftChars="-1" w:left="-1" w:hangingChars="1"/>
      <w:textDirection w:val="btLr"/>
      <w:textAlignment w:val="top"/>
      <w:outlineLvl w:val="0"/>
    </w:pPr>
    <w:rPr>
      <w:position w:val="-1"/>
      <w:lang w:eastAsia="en-US"/>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qFormat/>
    <w:pPr>
      <w:tabs>
        <w:tab w:val="center" w:pos="4536"/>
        <w:tab w:val="right" w:pos="9072"/>
      </w:tabs>
    </w:pPr>
  </w:style>
  <w:style w:type="character" w:customStyle="1" w:styleId="ZhlavChar">
    <w:name w:val="Záhlaví Char"/>
    <w:rPr>
      <w:w w:val="100"/>
      <w:position w:val="-1"/>
      <w:sz w:val="22"/>
      <w:szCs w:val="22"/>
      <w:effect w:val="none"/>
      <w:vertAlign w:val="baseline"/>
      <w:cs w:val="0"/>
      <w:em w:val="none"/>
      <w:lang w:eastAsia="en-US"/>
    </w:rPr>
  </w:style>
  <w:style w:type="paragraph" w:styleId="Zpat">
    <w:name w:val="footer"/>
    <w:basedOn w:val="Normln"/>
    <w:qFormat/>
    <w:pPr>
      <w:tabs>
        <w:tab w:val="center" w:pos="4536"/>
        <w:tab w:val="right" w:pos="9072"/>
      </w:tabs>
    </w:pPr>
  </w:style>
  <w:style w:type="character" w:customStyle="1" w:styleId="ZpatChar">
    <w:name w:val="Zápatí Char"/>
    <w:rPr>
      <w:w w:val="100"/>
      <w:position w:val="-1"/>
      <w:sz w:val="22"/>
      <w:szCs w:val="22"/>
      <w:effect w:val="none"/>
      <w:vertAlign w:val="baseline"/>
      <w:cs w:val="0"/>
      <w:em w:val="none"/>
      <w:lang w:eastAsia="en-US"/>
    </w:rPr>
  </w:style>
  <w:style w:type="character" w:customStyle="1" w:styleId="CharChar3">
    <w:name w:val="Char Char3"/>
    <w:rPr>
      <w:rFonts w:ascii="Arial" w:hAnsi="Arial"/>
      <w:w w:val="100"/>
      <w:position w:val="-1"/>
      <w:szCs w:val="24"/>
      <w:effect w:val="none"/>
      <w:vertAlign w:val="baseline"/>
      <w:cs w:val="0"/>
      <w:em w:val="none"/>
      <w:lang w:val="cs-CZ" w:eastAsia="cs-CZ" w:bidi="ar-SA"/>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paragraph" w:styleId="Textbubliny">
    <w:name w:val="Balloon Text"/>
    <w:basedOn w:val="Normln"/>
    <w:qFormat/>
    <w:pPr>
      <w:spacing w:after="0" w:line="240" w:lineRule="auto"/>
    </w:pPr>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lang w:eastAsia="en-US"/>
    </w:rPr>
  </w:style>
  <w:style w:type="paragraph" w:styleId="Odstavecseseznamem">
    <w:name w:val="List Paragraph"/>
    <w:basedOn w:val="Normln"/>
    <w:pPr>
      <w:ind w:left="708"/>
    </w:p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9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JzYXUxwYhqOts8iDhBx9Kt3Yw==">AMUW2mUJvx6qd3JQJFVXX0T0lm71GJPvyN/HjGaVURtVa+oI6kRh0h7kmUUXb7IC1BXFQDbmabpMJiMWMNcg5Gb8mMfiHjNfhM59lV6wv1/4VXl5GlxkAAD2rY/9z6YALkTry/BjwtfYsCuli0wmjZNkSxrjDGZhKw==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4642</Words>
  <Characters>27390</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Tibor Durík</dc:creator>
  <cp:lastModifiedBy>User</cp:lastModifiedBy>
  <cp:revision>11</cp:revision>
  <cp:lastPrinted>2022-06-15T09:12:00Z</cp:lastPrinted>
  <dcterms:created xsi:type="dcterms:W3CDTF">2022-05-30T08:12:00Z</dcterms:created>
  <dcterms:modified xsi:type="dcterms:W3CDTF">2023-05-17T09:08:00Z</dcterms:modified>
</cp:coreProperties>
</file>